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9A1" w:rsidRDefault="00D7624E">
      <w:pPr>
        <w:spacing w:before="69" w:line="259" w:lineRule="auto"/>
        <w:ind w:left="331" w:hanging="32"/>
        <w:rPr>
          <w:b/>
        </w:rPr>
      </w:pPr>
      <w:r>
        <w:rPr>
          <w:b/>
        </w:rPr>
        <w:t>"ҚАЗАҚСТАННЫҢ</w:t>
      </w:r>
      <w:r>
        <w:rPr>
          <w:b/>
          <w:spacing w:val="-14"/>
        </w:rPr>
        <w:t xml:space="preserve"> </w:t>
      </w:r>
      <w:r>
        <w:rPr>
          <w:b/>
        </w:rPr>
        <w:t>ТҰРҒЫН</w:t>
      </w:r>
      <w:r>
        <w:rPr>
          <w:b/>
          <w:spacing w:val="-14"/>
        </w:rPr>
        <w:t xml:space="preserve"> </w:t>
      </w:r>
      <w:r>
        <w:rPr>
          <w:b/>
        </w:rPr>
        <w:t>ҮЙ ҚҰРЫЛЫС</w:t>
      </w:r>
      <w:r>
        <w:rPr>
          <w:b/>
          <w:spacing w:val="-8"/>
        </w:rPr>
        <w:t xml:space="preserve"> </w:t>
      </w:r>
      <w:r>
        <w:rPr>
          <w:b/>
        </w:rPr>
        <w:t>ЖИНАҚ</w:t>
      </w:r>
      <w:r>
        <w:rPr>
          <w:b/>
          <w:spacing w:val="-6"/>
        </w:rPr>
        <w:t xml:space="preserve"> </w:t>
      </w:r>
      <w:r>
        <w:rPr>
          <w:b/>
        </w:rPr>
        <w:t>БАНКІ"</w:t>
      </w:r>
      <w:r>
        <w:rPr>
          <w:b/>
          <w:spacing w:val="-8"/>
        </w:rPr>
        <w:t xml:space="preserve"> </w:t>
      </w:r>
      <w:r>
        <w:rPr>
          <w:b/>
          <w:spacing w:val="-5"/>
        </w:rPr>
        <w:t>АҚ</w:t>
      </w:r>
    </w:p>
    <w:p w:rsidR="00F649A1" w:rsidRDefault="00D7624E">
      <w:pPr>
        <w:spacing w:before="69" w:line="259" w:lineRule="auto"/>
        <w:ind w:left="2931" w:hanging="699"/>
        <w:rPr>
          <w:b/>
        </w:rPr>
      </w:pPr>
      <w:r>
        <w:br w:type="column"/>
      </w:r>
      <w:r>
        <w:rPr>
          <w:b/>
        </w:rPr>
        <w:t>АО</w:t>
      </w:r>
      <w:r>
        <w:rPr>
          <w:b/>
          <w:spacing w:val="-14"/>
        </w:rPr>
        <w:t xml:space="preserve"> </w:t>
      </w:r>
      <w:r>
        <w:rPr>
          <w:b/>
        </w:rPr>
        <w:t xml:space="preserve">"ЖИЛСТРОЙСБЕРБАНК </w:t>
      </w:r>
      <w:r>
        <w:rPr>
          <w:b/>
          <w:spacing w:val="-2"/>
        </w:rPr>
        <w:t>КАЗАХСТАНА"</w:t>
      </w:r>
    </w:p>
    <w:p w:rsidR="00F649A1" w:rsidRDefault="00F649A1">
      <w:pPr>
        <w:spacing w:line="259" w:lineRule="auto"/>
        <w:sectPr w:rsidR="00F649A1">
          <w:type w:val="continuous"/>
          <w:pgSz w:w="11910" w:h="16840"/>
          <w:pgMar w:top="300" w:right="1000" w:bottom="280" w:left="900" w:header="720" w:footer="720" w:gutter="0"/>
          <w:cols w:num="2" w:space="720" w:equalWidth="0">
            <w:col w:w="3817" w:space="768"/>
            <w:col w:w="5425"/>
          </w:cols>
        </w:sectPr>
      </w:pPr>
    </w:p>
    <w:p w:rsidR="00F649A1" w:rsidRDefault="00D7624E">
      <w:pPr>
        <w:pStyle w:val="a3"/>
        <w:spacing w:before="2"/>
        <w:ind w:left="0"/>
        <w:rPr>
          <w:b/>
          <w:sz w:val="26"/>
        </w:rPr>
      </w:pPr>
      <w:r>
        <w:rPr>
          <w:noProof/>
          <w:lang w:val="ru-RU" w:eastAsia="ru-RU"/>
        </w:rPr>
        <w:drawing>
          <wp:anchor distT="0" distB="0" distL="0" distR="0" simplePos="0" relativeHeight="487152640" behindDoc="1" locked="0" layoutInCell="1" allowOverlap="1">
            <wp:simplePos x="0" y="0"/>
            <wp:positionH relativeFrom="page">
              <wp:posOffset>0</wp:posOffset>
            </wp:positionH>
            <wp:positionV relativeFrom="page">
              <wp:posOffset>830580</wp:posOffset>
            </wp:positionV>
            <wp:extent cx="7560563" cy="783882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60563" cy="7838821"/>
                    </a:xfrm>
                    <a:prstGeom prst="rect">
                      <a:avLst/>
                    </a:prstGeom>
                  </pic:spPr>
                </pic:pic>
              </a:graphicData>
            </a:graphic>
          </wp:anchor>
        </w:drawing>
      </w:r>
    </w:p>
    <w:p w:rsidR="009E2A14" w:rsidRDefault="00D7624E" w:rsidP="009E2A14">
      <w:pPr>
        <w:spacing w:before="86"/>
        <w:ind w:left="1627" w:right="1452"/>
        <w:jc w:val="center"/>
        <w:rPr>
          <w:b/>
          <w:sz w:val="32"/>
        </w:rPr>
      </w:pPr>
      <w:r>
        <w:rPr>
          <w:noProof/>
          <w:lang w:val="ru-RU" w:eastAsia="ru-RU"/>
        </w:rPr>
        <w:drawing>
          <wp:anchor distT="0" distB="0" distL="0" distR="0" simplePos="0" relativeHeight="15728640" behindDoc="0" locked="0" layoutInCell="1" allowOverlap="1">
            <wp:simplePos x="0" y="0"/>
            <wp:positionH relativeFrom="page">
              <wp:posOffset>3673461</wp:posOffset>
            </wp:positionH>
            <wp:positionV relativeFrom="paragraph">
              <wp:posOffset>-521678</wp:posOffset>
            </wp:positionV>
            <wp:extent cx="527097" cy="3477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27097" cy="347755"/>
                    </a:xfrm>
                    <a:prstGeom prst="rect">
                      <a:avLst/>
                    </a:prstGeom>
                  </pic:spPr>
                </pic:pic>
              </a:graphicData>
            </a:graphic>
          </wp:anchor>
        </w:drawing>
      </w:r>
      <w:r>
        <w:rPr>
          <w:b/>
          <w:sz w:val="32"/>
        </w:rPr>
        <w:t>«</w:t>
      </w:r>
      <w:r w:rsidR="009E2A14">
        <w:rPr>
          <w:b/>
          <w:sz w:val="32"/>
        </w:rPr>
        <w:t xml:space="preserve">ҚАЗАҚСТАННЫҢ ТҰРҒЫН ҮЙ ҚҰРЫЛЫС ЖИНАҚ БАНКІ» АҚ               </w:t>
      </w:r>
    </w:p>
    <w:p w:rsidR="00F649A1" w:rsidRPr="009E2A14" w:rsidRDefault="009E2A14" w:rsidP="009E2A14">
      <w:pPr>
        <w:spacing w:before="86"/>
        <w:ind w:left="1627" w:right="1452"/>
        <w:jc w:val="center"/>
        <w:rPr>
          <w:b/>
          <w:sz w:val="32"/>
        </w:rPr>
      </w:pPr>
      <w:r>
        <w:rPr>
          <w:b/>
          <w:sz w:val="32"/>
        </w:rPr>
        <w:t xml:space="preserve">2017 ЖЫЛҒЫ КОРПОРАТИВТІК ӘЛЕУМЕТТІК ЖАУАПКЕРШІЛІК ТУРАЛЫ ЕСЕБІ </w:t>
      </w: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spacing w:before="4"/>
        <w:ind w:left="0"/>
        <w:rPr>
          <w:b/>
          <w:sz w:val="22"/>
        </w:rPr>
      </w:pPr>
    </w:p>
    <w:p w:rsidR="00F649A1" w:rsidRDefault="00D7624E">
      <w:pPr>
        <w:spacing w:before="89"/>
        <w:ind w:left="1627" w:right="672"/>
        <w:jc w:val="center"/>
        <w:rPr>
          <w:b/>
          <w:sz w:val="28"/>
        </w:rPr>
      </w:pPr>
      <w:r>
        <w:rPr>
          <w:b/>
          <w:sz w:val="28"/>
        </w:rPr>
        <w:t>Алматы,</w:t>
      </w:r>
      <w:r>
        <w:rPr>
          <w:b/>
          <w:spacing w:val="-8"/>
          <w:sz w:val="28"/>
        </w:rPr>
        <w:t xml:space="preserve"> </w:t>
      </w:r>
      <w:r>
        <w:rPr>
          <w:b/>
          <w:spacing w:val="-4"/>
          <w:sz w:val="28"/>
        </w:rPr>
        <w:t>2018</w:t>
      </w:r>
    </w:p>
    <w:p w:rsidR="00F649A1" w:rsidRDefault="00F649A1">
      <w:pPr>
        <w:jc w:val="center"/>
        <w:rPr>
          <w:sz w:val="28"/>
        </w:rPr>
        <w:sectPr w:rsidR="00F649A1">
          <w:type w:val="continuous"/>
          <w:pgSz w:w="11910" w:h="16840"/>
          <w:pgMar w:top="300" w:right="1000" w:bottom="280" w:left="900" w:header="720" w:footer="720" w:gutter="0"/>
          <w:cols w:space="720"/>
        </w:sectPr>
      </w:pPr>
    </w:p>
    <w:p w:rsidR="00F649A1" w:rsidRDefault="00F649A1">
      <w:pPr>
        <w:pStyle w:val="a3"/>
        <w:ind w:left="0"/>
        <w:rPr>
          <w:b/>
          <w:sz w:val="20"/>
        </w:rPr>
      </w:pPr>
    </w:p>
    <w:p w:rsidR="00F649A1" w:rsidRDefault="00F649A1">
      <w:pPr>
        <w:pStyle w:val="a3"/>
        <w:ind w:left="0"/>
        <w:rPr>
          <w:b/>
          <w:sz w:val="20"/>
        </w:rPr>
      </w:pPr>
    </w:p>
    <w:p w:rsidR="00F649A1" w:rsidRDefault="00F649A1">
      <w:pPr>
        <w:pStyle w:val="a3"/>
        <w:spacing w:before="4"/>
        <w:ind w:left="0"/>
        <w:rPr>
          <w:b/>
          <w:sz w:val="21"/>
        </w:rPr>
      </w:pPr>
    </w:p>
    <w:p w:rsidR="00F649A1" w:rsidRDefault="004D4D84">
      <w:pPr>
        <w:ind w:left="233"/>
        <w:rPr>
          <w:b/>
          <w:sz w:val="24"/>
        </w:rPr>
      </w:pPr>
      <w:r>
        <w:rPr>
          <w:noProof/>
          <w:lang w:val="ru-RU" w:eastAsia="ru-RU"/>
        </w:rPr>
        <mc:AlternateContent>
          <mc:Choice Requires="wps">
            <w:drawing>
              <wp:anchor distT="0" distB="0" distL="0" distR="0" simplePos="0" relativeHeight="487588864" behindDoc="1" locked="0" layoutInCell="1" allowOverlap="1">
                <wp:simplePos x="0" y="0"/>
                <wp:positionH relativeFrom="page">
                  <wp:posOffset>701040</wp:posOffset>
                </wp:positionH>
                <wp:positionV relativeFrom="paragraph">
                  <wp:posOffset>215265</wp:posOffset>
                </wp:positionV>
                <wp:extent cx="6158230" cy="635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5B9A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9D3B19B" id="docshape3" o:spid="_x0000_s1026" style="position:absolute;margin-left:55.2pt;margin-top:16.95pt;width:484.9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" fillcolor="#5b9ad5" stroked="f">
                <w10:wrap type="topAndBottom" anchorx="page"/>
              </v:rect>
            </w:pict>
          </mc:Fallback>
        </mc:AlternateContent>
      </w:r>
      <w:bookmarkStart w:id="0" w:name="Содержание"/>
      <w:bookmarkEnd w:id="0"/>
      <w:r w:rsidR="009E2A14">
        <w:rPr>
          <w:b/>
          <w:color w:val="000009"/>
          <w:spacing w:val="-2"/>
          <w:sz w:val="24"/>
        </w:rPr>
        <w:t xml:space="preserve">Мазмұны </w:t>
      </w:r>
    </w:p>
    <w:p w:rsidR="00F649A1" w:rsidRDefault="00F649A1">
      <w:pPr>
        <w:pStyle w:val="a3"/>
        <w:spacing w:before="6"/>
        <w:ind w:left="0"/>
        <w:rPr>
          <w:b/>
          <w:sz w:val="16"/>
        </w:rPr>
      </w:pPr>
    </w:p>
    <w:sdt>
      <w:sdtPr>
        <w:id w:val="1843738953"/>
        <w:docPartObj>
          <w:docPartGallery w:val="Table of Contents"/>
          <w:docPartUnique/>
        </w:docPartObj>
      </w:sdtPr>
      <w:sdtEndPr/>
      <w:sdtContent>
        <w:p w:rsidR="00F649A1" w:rsidRDefault="00DF0202">
          <w:pPr>
            <w:pStyle w:val="10"/>
            <w:tabs>
              <w:tab w:val="left" w:leader="dot" w:pos="9611"/>
            </w:tabs>
            <w:spacing w:before="90"/>
          </w:pPr>
          <w:hyperlink w:anchor="_bookmark0" w:history="1">
            <w:r w:rsidR="009E2A14" w:rsidRPr="009E2A14">
              <w:rPr>
                <w:spacing w:val="-2"/>
              </w:rPr>
              <w:t>КІРІСПЕ</w:t>
            </w:r>
            <w:r w:rsidR="00D7624E">
              <w:tab/>
            </w:r>
            <w:r w:rsidR="00D7624E">
              <w:rPr>
                <w:spacing w:val="-10"/>
              </w:rPr>
              <w:t>3</w:t>
            </w:r>
          </w:hyperlink>
        </w:p>
        <w:p w:rsidR="00F649A1" w:rsidRDefault="00DF0202">
          <w:pPr>
            <w:pStyle w:val="10"/>
            <w:tabs>
              <w:tab w:val="left" w:leader="dot" w:pos="9611"/>
            </w:tabs>
          </w:pPr>
          <w:hyperlink w:anchor="_bookmark1" w:history="1">
            <w:r w:rsidR="009E2A14" w:rsidRPr="009E2A14">
              <w:t>1-ТАРАУ. БАНК ТУРАЛЫ ЖАЛПЫ АҚПАРАТ</w:t>
            </w:r>
            <w:r w:rsidR="00D7624E">
              <w:tab/>
            </w:r>
            <w:r w:rsidR="00D7624E">
              <w:rPr>
                <w:spacing w:val="-10"/>
              </w:rPr>
              <w:t>4</w:t>
            </w:r>
          </w:hyperlink>
        </w:p>
        <w:p w:rsidR="00F649A1" w:rsidRDefault="00DF0202">
          <w:pPr>
            <w:pStyle w:val="20"/>
            <w:numPr>
              <w:ilvl w:val="1"/>
              <w:numId w:val="22"/>
            </w:numPr>
            <w:tabs>
              <w:tab w:val="left" w:pos="942"/>
              <w:tab w:val="left" w:leader="dot" w:pos="9611"/>
            </w:tabs>
            <w:ind w:hanging="426"/>
          </w:pPr>
          <w:hyperlink w:anchor="_bookmark2" w:history="1">
            <w:r w:rsidR="00B8783E">
              <w:rPr>
                <w:smallCaps/>
                <w:spacing w:val="-2"/>
              </w:rPr>
              <w:t>Қызметтің жалпы сипаттамасы</w:t>
            </w:r>
            <w:r w:rsidR="00D7624E">
              <w:rPr>
                <w:smallCaps/>
              </w:rPr>
              <w:tab/>
            </w:r>
            <w:r w:rsidR="00D7624E">
              <w:rPr>
                <w:smallCaps/>
                <w:spacing w:val="-10"/>
              </w:rPr>
              <w:t>4</w:t>
            </w:r>
          </w:hyperlink>
        </w:p>
        <w:p w:rsidR="00F649A1" w:rsidRDefault="00DF0202">
          <w:pPr>
            <w:pStyle w:val="20"/>
            <w:numPr>
              <w:ilvl w:val="1"/>
              <w:numId w:val="22"/>
            </w:numPr>
            <w:tabs>
              <w:tab w:val="left" w:pos="942"/>
              <w:tab w:val="left" w:leader="dot" w:pos="9611"/>
            </w:tabs>
            <w:ind w:hanging="426"/>
          </w:pPr>
          <w:hyperlink w:anchor="_bookmark3" w:history="1">
            <w:r w:rsidR="00B8783E">
              <w:rPr>
                <w:smallCaps/>
                <w:w w:val="95"/>
              </w:rPr>
              <w:t>Ұйымдық құрылымы</w:t>
            </w:r>
            <w:r w:rsidR="00D7624E">
              <w:rPr>
                <w:smallCaps/>
              </w:rPr>
              <w:tab/>
            </w:r>
            <w:r w:rsidR="00D7624E">
              <w:rPr>
                <w:smallCaps/>
                <w:spacing w:val="-10"/>
              </w:rPr>
              <w:t>5</w:t>
            </w:r>
          </w:hyperlink>
        </w:p>
        <w:p w:rsidR="00F649A1" w:rsidRDefault="00DF0202" w:rsidP="00B8783E">
          <w:pPr>
            <w:pStyle w:val="20"/>
            <w:numPr>
              <w:ilvl w:val="1"/>
              <w:numId w:val="22"/>
            </w:numPr>
            <w:tabs>
              <w:tab w:val="left" w:pos="942"/>
              <w:tab w:val="left" w:leader="dot" w:pos="9611"/>
            </w:tabs>
          </w:pPr>
          <w:hyperlink w:anchor="_bookmark4" w:history="1">
            <w:r w:rsidR="00B8783E">
              <w:rPr>
                <w:smallCaps/>
              </w:rPr>
              <w:t>Қазақстан Республикасындағы Банк қызметінің м</w:t>
            </w:r>
            <w:r w:rsidR="00D7624E">
              <w:rPr>
                <w:smallCaps/>
              </w:rPr>
              <w:t>иссия</w:t>
            </w:r>
            <w:r w:rsidR="00B8783E">
              <w:rPr>
                <w:smallCaps/>
              </w:rPr>
              <w:t xml:space="preserve">сы мен рөлі </w:t>
            </w:r>
            <w:r w:rsidR="00D7624E">
              <w:rPr>
                <w:smallCaps/>
                <w:spacing w:val="-9"/>
              </w:rPr>
              <w:t xml:space="preserve"> </w:t>
            </w:r>
            <w:r w:rsidR="00D7624E">
              <w:rPr>
                <w:smallCaps/>
              </w:rPr>
              <w:tab/>
            </w:r>
            <w:r w:rsidR="00D7624E">
              <w:rPr>
                <w:smallCaps/>
                <w:spacing w:val="-10"/>
              </w:rPr>
              <w:t>6</w:t>
            </w:r>
          </w:hyperlink>
        </w:p>
        <w:p w:rsidR="00F649A1" w:rsidRDefault="00DF0202">
          <w:pPr>
            <w:pStyle w:val="20"/>
            <w:numPr>
              <w:ilvl w:val="1"/>
              <w:numId w:val="22"/>
            </w:numPr>
            <w:tabs>
              <w:tab w:val="left" w:pos="942"/>
              <w:tab w:val="left" w:leader="dot" w:pos="9611"/>
            </w:tabs>
            <w:ind w:hanging="426"/>
          </w:pPr>
          <w:hyperlink w:anchor="_bookmark5" w:history="1">
            <w:r w:rsidR="00B8783E">
              <w:rPr>
                <w:smallCaps/>
                <w:spacing w:val="-2"/>
              </w:rPr>
              <w:t>Банк қызметін қоғамдық бағалау</w:t>
            </w:r>
            <w:r w:rsidR="00D7624E">
              <w:rPr>
                <w:smallCaps/>
              </w:rPr>
              <w:tab/>
            </w:r>
            <w:r w:rsidR="00D7624E">
              <w:rPr>
                <w:smallCaps/>
                <w:spacing w:val="-10"/>
              </w:rPr>
              <w:t>6</w:t>
            </w:r>
          </w:hyperlink>
        </w:p>
        <w:p w:rsidR="00F649A1" w:rsidRDefault="00DF0202">
          <w:pPr>
            <w:pStyle w:val="10"/>
            <w:tabs>
              <w:tab w:val="left" w:pos="1533"/>
              <w:tab w:val="left" w:pos="1924"/>
              <w:tab w:val="left" w:pos="4298"/>
              <w:tab w:val="left" w:pos="5469"/>
              <w:tab w:val="left" w:pos="6026"/>
              <w:tab w:val="left" w:leader="dot" w:pos="9611"/>
            </w:tabs>
            <w:ind w:right="133"/>
          </w:pPr>
          <w:hyperlink w:anchor="_bookmark6" w:history="1">
            <w:r w:rsidR="00D7624E">
              <w:rPr>
                <w:spacing w:val="-6"/>
              </w:rPr>
              <w:t>2</w:t>
            </w:r>
            <w:r w:rsidR="00B8783E">
              <w:rPr>
                <w:spacing w:val="-6"/>
              </w:rPr>
              <w:t>-ТАРАУ</w:t>
            </w:r>
            <w:r w:rsidR="00D7624E">
              <w:rPr>
                <w:spacing w:val="-6"/>
              </w:rPr>
              <w:t>.</w:t>
            </w:r>
            <w:r w:rsidR="00D7624E">
              <w:tab/>
            </w:r>
            <w:r w:rsidR="00B8783E">
              <w:t xml:space="preserve"> </w:t>
            </w:r>
            <w:r w:rsidR="00B8783E" w:rsidRPr="00B8783E">
              <w:t>ОРНЫҚТЫ ДАМУ МЕН ӘЛЕУМЕТТІК ЖАУАПКЕРШІЛІКТІ ҚАМТАМАСЫЗ ЕТУ ЖӨНІНДЕГІ СТРАТЕГИЯЛЫҚ МІНДЕТТЕР</w:t>
            </w:r>
          </w:hyperlink>
          <w:hyperlink w:anchor="_bookmark6" w:history="1">
            <w:r w:rsidR="00D7624E">
              <w:tab/>
            </w:r>
            <w:r w:rsidR="00D7624E">
              <w:rPr>
                <w:spacing w:val="-10"/>
              </w:rPr>
              <w:t>7</w:t>
            </w:r>
          </w:hyperlink>
        </w:p>
        <w:p w:rsidR="00F649A1" w:rsidRDefault="00DF0202">
          <w:pPr>
            <w:pStyle w:val="20"/>
            <w:numPr>
              <w:ilvl w:val="1"/>
              <w:numId w:val="21"/>
            </w:numPr>
            <w:tabs>
              <w:tab w:val="left" w:pos="942"/>
              <w:tab w:val="left" w:leader="dot" w:pos="9611"/>
            </w:tabs>
            <w:ind w:hanging="426"/>
          </w:pPr>
          <w:hyperlink w:anchor="_bookmark7" w:history="1">
            <w:r w:rsidR="00B8783E">
              <w:rPr>
                <w:smallCaps/>
                <w:w w:val="95"/>
              </w:rPr>
              <w:t>Әлеуметтік</w:t>
            </w:r>
            <w:r w:rsidR="00D7624E">
              <w:rPr>
                <w:smallCaps/>
                <w:spacing w:val="42"/>
              </w:rPr>
              <w:t xml:space="preserve"> </w:t>
            </w:r>
            <w:r w:rsidR="00D7624E">
              <w:rPr>
                <w:smallCaps/>
                <w:w w:val="95"/>
              </w:rPr>
              <w:t>миссия,</w:t>
            </w:r>
            <w:r w:rsidR="00D7624E">
              <w:rPr>
                <w:smallCaps/>
                <w:spacing w:val="20"/>
              </w:rPr>
              <w:t xml:space="preserve"> </w:t>
            </w:r>
            <w:r w:rsidR="00B8783E">
              <w:rPr>
                <w:smallCaps/>
                <w:spacing w:val="20"/>
              </w:rPr>
              <w:t>жауапкершілік және серіктестік</w:t>
            </w:r>
            <w:r w:rsidR="00D7624E">
              <w:rPr>
                <w:smallCaps/>
              </w:rPr>
              <w:tab/>
            </w:r>
            <w:r w:rsidR="00D7624E">
              <w:rPr>
                <w:smallCaps/>
                <w:spacing w:val="-10"/>
              </w:rPr>
              <w:t>7</w:t>
            </w:r>
          </w:hyperlink>
        </w:p>
        <w:p w:rsidR="00F649A1" w:rsidRDefault="00DF0202">
          <w:pPr>
            <w:pStyle w:val="20"/>
            <w:numPr>
              <w:ilvl w:val="1"/>
              <w:numId w:val="21"/>
            </w:numPr>
            <w:tabs>
              <w:tab w:val="left" w:pos="942"/>
              <w:tab w:val="left" w:leader="dot" w:pos="9611"/>
            </w:tabs>
            <w:ind w:hanging="426"/>
          </w:pPr>
          <w:hyperlink w:anchor="_bookmark8" w:history="1">
            <w:r w:rsidR="00B8783E">
              <w:rPr>
                <w:smallCaps/>
                <w:w w:val="95"/>
              </w:rPr>
              <w:t>Мүдделі тараптармен өзара іс-қимыл</w:t>
            </w:r>
            <w:r w:rsidR="00D7624E">
              <w:rPr>
                <w:smallCaps/>
              </w:rPr>
              <w:tab/>
            </w:r>
            <w:r w:rsidR="00D7624E">
              <w:rPr>
                <w:smallCaps/>
                <w:spacing w:val="-10"/>
              </w:rPr>
              <w:t>7</w:t>
            </w:r>
          </w:hyperlink>
        </w:p>
        <w:p w:rsidR="00F649A1" w:rsidRDefault="00DF0202">
          <w:pPr>
            <w:pStyle w:val="10"/>
            <w:tabs>
              <w:tab w:val="left" w:leader="dot" w:pos="9611"/>
            </w:tabs>
          </w:pPr>
          <w:hyperlink w:anchor="_bookmark9" w:history="1">
            <w:r w:rsidR="00D7624E">
              <w:t>3</w:t>
            </w:r>
            <w:r w:rsidR="00B8783E">
              <w:t>-ТАРАУ</w:t>
            </w:r>
            <w:r w:rsidR="00D7624E">
              <w:t>.</w:t>
            </w:r>
            <w:r w:rsidR="00D7624E">
              <w:rPr>
                <w:spacing w:val="-3"/>
              </w:rPr>
              <w:t xml:space="preserve"> </w:t>
            </w:r>
            <w:r w:rsidR="00D7624E">
              <w:t>ЭКОНОМИ</w:t>
            </w:r>
            <w:r w:rsidR="00B8783E">
              <w:t>КАЛЫҚ НӘТИЖЕЛІЛІК</w:t>
            </w:r>
            <w:r w:rsidR="00D7624E">
              <w:tab/>
            </w:r>
            <w:r w:rsidR="00D7624E">
              <w:rPr>
                <w:spacing w:val="-10"/>
              </w:rPr>
              <w:t>9</w:t>
            </w:r>
          </w:hyperlink>
        </w:p>
        <w:p w:rsidR="00F649A1" w:rsidRDefault="00DF0202">
          <w:pPr>
            <w:pStyle w:val="20"/>
            <w:numPr>
              <w:ilvl w:val="1"/>
              <w:numId w:val="20"/>
            </w:numPr>
            <w:tabs>
              <w:tab w:val="left" w:pos="942"/>
              <w:tab w:val="left" w:leader="dot" w:pos="9611"/>
            </w:tabs>
            <w:spacing w:before="1"/>
            <w:ind w:hanging="426"/>
          </w:pPr>
          <w:hyperlink w:anchor="_bookmark10" w:history="1">
            <w:r w:rsidR="00D7624E">
              <w:rPr>
                <w:smallCaps/>
                <w:w w:val="95"/>
              </w:rPr>
              <w:t>Экономи</w:t>
            </w:r>
            <w:r w:rsidR="00B8783E">
              <w:rPr>
                <w:smallCaps/>
                <w:w w:val="95"/>
              </w:rPr>
              <w:t xml:space="preserve">калық саясат және </w:t>
            </w:r>
            <w:r w:rsidR="00D7624E">
              <w:rPr>
                <w:smallCaps/>
                <w:w w:val="95"/>
              </w:rPr>
              <w:t>экономи</w:t>
            </w:r>
            <w:r w:rsidR="00B8783E">
              <w:rPr>
                <w:smallCaps/>
                <w:w w:val="95"/>
              </w:rPr>
              <w:t>калық көрсеткіштер</w:t>
            </w:r>
            <w:r w:rsidR="00D7624E">
              <w:rPr>
                <w:smallCaps/>
              </w:rPr>
              <w:tab/>
            </w:r>
            <w:r w:rsidR="00D7624E">
              <w:rPr>
                <w:smallCaps/>
                <w:spacing w:val="-10"/>
              </w:rPr>
              <w:t>9</w:t>
            </w:r>
          </w:hyperlink>
        </w:p>
        <w:p w:rsidR="00F649A1" w:rsidRDefault="00DF0202">
          <w:pPr>
            <w:pStyle w:val="20"/>
            <w:numPr>
              <w:ilvl w:val="1"/>
              <w:numId w:val="20"/>
            </w:numPr>
            <w:tabs>
              <w:tab w:val="left" w:pos="942"/>
              <w:tab w:val="left" w:leader="dot" w:pos="9491"/>
            </w:tabs>
            <w:ind w:hanging="426"/>
          </w:pPr>
          <w:hyperlink w:anchor="_bookmark11" w:history="1">
            <w:r w:rsidR="00B8783E">
              <w:rPr>
                <w:smallCaps/>
              </w:rPr>
              <w:t>Өңірлерді дамытуға үлес қосу</w:t>
            </w:r>
            <w:r w:rsidR="00D7624E">
              <w:rPr>
                <w:smallCaps/>
              </w:rPr>
              <w:tab/>
            </w:r>
            <w:r w:rsidR="00D7624E">
              <w:rPr>
                <w:smallCaps/>
                <w:spacing w:val="-5"/>
              </w:rPr>
              <w:t>10</w:t>
            </w:r>
          </w:hyperlink>
        </w:p>
        <w:p w:rsidR="00F649A1" w:rsidRDefault="00DF0202">
          <w:pPr>
            <w:pStyle w:val="20"/>
            <w:numPr>
              <w:ilvl w:val="1"/>
              <w:numId w:val="20"/>
            </w:numPr>
            <w:tabs>
              <w:tab w:val="left" w:pos="942"/>
              <w:tab w:val="left" w:leader="dot" w:pos="9491"/>
            </w:tabs>
            <w:ind w:hanging="426"/>
          </w:pPr>
          <w:hyperlink w:anchor="_bookmark12" w:history="1">
            <w:r w:rsidR="00B8783E">
              <w:rPr>
                <w:smallCaps/>
                <w:w w:val="95"/>
              </w:rPr>
              <w:t>К</w:t>
            </w:r>
            <w:r w:rsidR="00D7624E">
              <w:rPr>
                <w:smallCaps/>
                <w:spacing w:val="-2"/>
                <w:w w:val="95"/>
              </w:rPr>
              <w:t>лиент</w:t>
            </w:r>
            <w:r w:rsidR="00B8783E">
              <w:rPr>
                <w:smallCaps/>
                <w:spacing w:val="-2"/>
                <w:w w:val="95"/>
              </w:rPr>
              <w:t>терге қызмет көрсету сапасын арттыру</w:t>
            </w:r>
            <w:r w:rsidR="00D7624E">
              <w:rPr>
                <w:smallCaps/>
              </w:rPr>
              <w:tab/>
            </w:r>
            <w:r w:rsidR="00D7624E">
              <w:rPr>
                <w:smallCaps/>
                <w:spacing w:val="-5"/>
              </w:rPr>
              <w:t>10</w:t>
            </w:r>
          </w:hyperlink>
        </w:p>
        <w:p w:rsidR="00F649A1" w:rsidRDefault="00DF0202">
          <w:pPr>
            <w:pStyle w:val="20"/>
            <w:numPr>
              <w:ilvl w:val="1"/>
              <w:numId w:val="20"/>
            </w:numPr>
            <w:tabs>
              <w:tab w:val="left" w:pos="942"/>
              <w:tab w:val="left" w:leader="dot" w:pos="9491"/>
            </w:tabs>
            <w:ind w:hanging="426"/>
          </w:pPr>
          <w:hyperlink w:anchor="_bookmark13" w:history="1">
            <w:r w:rsidR="00B8783E">
              <w:rPr>
                <w:smallCaps/>
                <w:w w:val="95"/>
              </w:rPr>
              <w:t>К</w:t>
            </w:r>
            <w:r w:rsidR="00D7624E">
              <w:rPr>
                <w:smallCaps/>
                <w:w w:val="95"/>
              </w:rPr>
              <w:t>омплаенс-</w:t>
            </w:r>
            <w:r w:rsidR="00B8783E">
              <w:rPr>
                <w:smallCaps/>
                <w:spacing w:val="-2"/>
                <w:w w:val="95"/>
              </w:rPr>
              <w:t>тәуекелді басқару</w:t>
            </w:r>
            <w:r w:rsidR="00D7624E">
              <w:rPr>
                <w:smallCaps/>
              </w:rPr>
              <w:tab/>
            </w:r>
            <w:r w:rsidR="00D7624E">
              <w:rPr>
                <w:smallCaps/>
                <w:spacing w:val="-5"/>
              </w:rPr>
              <w:t>10</w:t>
            </w:r>
          </w:hyperlink>
        </w:p>
        <w:p w:rsidR="00F649A1" w:rsidRDefault="00DF0202">
          <w:pPr>
            <w:pStyle w:val="20"/>
            <w:numPr>
              <w:ilvl w:val="1"/>
              <w:numId w:val="20"/>
            </w:numPr>
            <w:tabs>
              <w:tab w:val="left" w:pos="942"/>
              <w:tab w:val="left" w:leader="dot" w:pos="9491"/>
            </w:tabs>
            <w:ind w:hanging="426"/>
          </w:pPr>
          <w:hyperlink w:anchor="_bookmark14" w:history="1">
            <w:r w:rsidR="00B8783E">
              <w:rPr>
                <w:smallCaps/>
                <w:w w:val="95"/>
              </w:rPr>
              <w:t>Сыбайлас жемқорлыққа қарсы іс-қимыл</w:t>
            </w:r>
            <w:r w:rsidR="00D7624E">
              <w:rPr>
                <w:smallCaps/>
              </w:rPr>
              <w:tab/>
            </w:r>
            <w:r w:rsidR="00D7624E">
              <w:rPr>
                <w:smallCaps/>
                <w:spacing w:val="-5"/>
              </w:rPr>
              <w:t>11</w:t>
            </w:r>
          </w:hyperlink>
        </w:p>
        <w:p w:rsidR="00F649A1" w:rsidRDefault="00DF0202">
          <w:pPr>
            <w:pStyle w:val="20"/>
            <w:numPr>
              <w:ilvl w:val="1"/>
              <w:numId w:val="20"/>
            </w:numPr>
            <w:tabs>
              <w:tab w:val="left" w:pos="942"/>
              <w:tab w:val="left" w:leader="dot" w:pos="9491"/>
            </w:tabs>
            <w:ind w:hanging="426"/>
          </w:pPr>
          <w:hyperlink w:anchor="_bookmark15" w:history="1">
            <w:r w:rsidR="00B8783E">
              <w:rPr>
                <w:smallCaps/>
                <w:spacing w:val="-2"/>
              </w:rPr>
              <w:t>Сатып алуды жүргізу және қазақстандық қамту бойынша көрсеткіштер</w:t>
            </w:r>
            <w:r w:rsidR="00D7624E">
              <w:rPr>
                <w:smallCaps/>
              </w:rPr>
              <w:tab/>
            </w:r>
            <w:r w:rsidR="00D7624E">
              <w:rPr>
                <w:smallCaps/>
                <w:spacing w:val="-5"/>
              </w:rPr>
              <w:t>11</w:t>
            </w:r>
          </w:hyperlink>
        </w:p>
        <w:p w:rsidR="00F649A1" w:rsidRDefault="00DF0202">
          <w:pPr>
            <w:pStyle w:val="10"/>
            <w:tabs>
              <w:tab w:val="left" w:leader="dot" w:pos="9491"/>
            </w:tabs>
          </w:pPr>
          <w:hyperlink w:anchor="_bookmark16" w:history="1">
            <w:r w:rsidR="00D7624E">
              <w:t>4</w:t>
            </w:r>
            <w:r w:rsidR="00B8783E">
              <w:t>-ТАРАУ</w:t>
            </w:r>
            <w:r w:rsidR="00D7624E">
              <w:t>.</w:t>
            </w:r>
            <w:r w:rsidR="00D7624E">
              <w:rPr>
                <w:spacing w:val="-3"/>
              </w:rPr>
              <w:t xml:space="preserve"> </w:t>
            </w:r>
            <w:r w:rsidR="00B8783E">
              <w:rPr>
                <w:spacing w:val="-3"/>
              </w:rPr>
              <w:t>ӘЛЕУМЕТТІК ӘСЕР</w:t>
            </w:r>
            <w:r w:rsidR="00D7624E">
              <w:tab/>
            </w:r>
            <w:r w:rsidR="00D7624E">
              <w:rPr>
                <w:spacing w:val="-5"/>
              </w:rPr>
              <w:t>12</w:t>
            </w:r>
          </w:hyperlink>
        </w:p>
        <w:p w:rsidR="00F649A1" w:rsidRDefault="00DF0202">
          <w:pPr>
            <w:pStyle w:val="20"/>
            <w:numPr>
              <w:ilvl w:val="1"/>
              <w:numId w:val="19"/>
            </w:numPr>
            <w:tabs>
              <w:tab w:val="left" w:pos="942"/>
              <w:tab w:val="left" w:leader="dot" w:pos="9491"/>
            </w:tabs>
            <w:ind w:hanging="426"/>
          </w:pPr>
          <w:hyperlink w:anchor="_bookmark17" w:history="1">
            <w:r w:rsidR="00B8783E">
              <w:rPr>
                <w:smallCaps/>
                <w:w w:val="95"/>
              </w:rPr>
              <w:t>Қаржылық қызметтердің қолжетімділігін қамтамасыз ету</w:t>
            </w:r>
            <w:r w:rsidR="00D7624E">
              <w:rPr>
                <w:smallCaps/>
              </w:rPr>
              <w:tab/>
            </w:r>
            <w:r w:rsidR="00D7624E">
              <w:rPr>
                <w:smallCaps/>
                <w:spacing w:val="-5"/>
              </w:rPr>
              <w:t>12</w:t>
            </w:r>
          </w:hyperlink>
        </w:p>
        <w:p w:rsidR="00F649A1" w:rsidRDefault="00DF0202">
          <w:pPr>
            <w:pStyle w:val="20"/>
            <w:numPr>
              <w:ilvl w:val="1"/>
              <w:numId w:val="19"/>
            </w:numPr>
            <w:tabs>
              <w:tab w:val="left" w:pos="942"/>
              <w:tab w:val="left" w:leader="dot" w:pos="9491"/>
            </w:tabs>
            <w:ind w:hanging="426"/>
          </w:pPr>
          <w:hyperlink w:anchor="_bookmark18" w:history="1">
            <w:r w:rsidR="00B8783E">
              <w:rPr>
                <w:smallCaps/>
                <w:w w:val="95"/>
              </w:rPr>
              <w:t>Халықтың қаржылық сауаттылығын арттыру</w:t>
            </w:r>
            <w:r w:rsidR="00D7624E">
              <w:rPr>
                <w:smallCaps/>
              </w:rPr>
              <w:tab/>
            </w:r>
            <w:r w:rsidR="00D7624E">
              <w:rPr>
                <w:smallCaps/>
                <w:spacing w:val="-5"/>
              </w:rPr>
              <w:t>12</w:t>
            </w:r>
          </w:hyperlink>
        </w:p>
        <w:p w:rsidR="00F649A1" w:rsidRDefault="00DF0202">
          <w:pPr>
            <w:pStyle w:val="20"/>
            <w:numPr>
              <w:ilvl w:val="1"/>
              <w:numId w:val="19"/>
            </w:numPr>
            <w:tabs>
              <w:tab w:val="left" w:pos="942"/>
              <w:tab w:val="left" w:leader="dot" w:pos="9491"/>
            </w:tabs>
            <w:ind w:hanging="426"/>
          </w:pPr>
          <w:hyperlink w:anchor="_bookmark19" w:history="1">
            <w:r w:rsidR="00B8783E">
              <w:rPr>
                <w:smallCaps/>
                <w:w w:val="95"/>
              </w:rPr>
              <w:t>Әлеуметтік бағдарланған өнімдер</w:t>
            </w:r>
            <w:r w:rsidR="00D7624E">
              <w:rPr>
                <w:smallCaps/>
              </w:rPr>
              <w:tab/>
            </w:r>
            <w:r w:rsidR="00D7624E">
              <w:rPr>
                <w:smallCaps/>
                <w:spacing w:val="-5"/>
              </w:rPr>
              <w:t>13</w:t>
            </w:r>
          </w:hyperlink>
        </w:p>
        <w:p w:rsidR="00F649A1" w:rsidRDefault="00DF0202">
          <w:pPr>
            <w:pStyle w:val="10"/>
            <w:tabs>
              <w:tab w:val="left" w:leader="dot" w:pos="9491"/>
            </w:tabs>
          </w:pPr>
          <w:hyperlink w:anchor="_bookmark20" w:history="1">
            <w:r w:rsidR="00D7624E">
              <w:t>5</w:t>
            </w:r>
            <w:r w:rsidR="00426C38">
              <w:t>-ТАРАУ</w:t>
            </w:r>
            <w:r w:rsidR="00D7624E">
              <w:t>.</w:t>
            </w:r>
            <w:r w:rsidR="00D7624E">
              <w:rPr>
                <w:spacing w:val="-3"/>
              </w:rPr>
              <w:t xml:space="preserve"> </w:t>
            </w:r>
            <w:r w:rsidR="00D7624E">
              <w:t>ЭКОЛОГИ</w:t>
            </w:r>
            <w:r w:rsidR="00426C38">
              <w:t>ЯЛЫҚ НӘТИЖЕЛІЛІК</w:t>
            </w:r>
            <w:r w:rsidR="00D7624E">
              <w:tab/>
            </w:r>
            <w:r w:rsidR="00D7624E">
              <w:rPr>
                <w:spacing w:val="-5"/>
              </w:rPr>
              <w:t>13</w:t>
            </w:r>
          </w:hyperlink>
        </w:p>
        <w:p w:rsidR="00F649A1" w:rsidRDefault="00DF0202">
          <w:pPr>
            <w:pStyle w:val="20"/>
            <w:numPr>
              <w:ilvl w:val="1"/>
              <w:numId w:val="18"/>
            </w:numPr>
            <w:tabs>
              <w:tab w:val="left" w:pos="942"/>
              <w:tab w:val="left" w:leader="dot" w:pos="9491"/>
            </w:tabs>
            <w:ind w:hanging="426"/>
          </w:pPr>
          <w:hyperlink w:anchor="_bookmark21" w:history="1">
            <w:r w:rsidR="00426C38">
              <w:rPr>
                <w:smallCaps/>
                <w:w w:val="95"/>
              </w:rPr>
              <w:t>Экологиялық нәтижелілік және энергия үнемдеу көрсеткіштері</w:t>
            </w:r>
            <w:r w:rsidR="00426C38">
              <w:rPr>
                <w:smallCaps/>
              </w:rPr>
              <w:tab/>
            </w:r>
            <w:r w:rsidR="00426C38">
              <w:rPr>
                <w:smallCaps/>
                <w:spacing w:val="-5"/>
              </w:rPr>
              <w:t>13</w:t>
            </w:r>
          </w:hyperlink>
        </w:p>
        <w:p w:rsidR="00F649A1" w:rsidRDefault="00DF0202">
          <w:pPr>
            <w:pStyle w:val="20"/>
            <w:numPr>
              <w:ilvl w:val="1"/>
              <w:numId w:val="18"/>
            </w:numPr>
            <w:tabs>
              <w:tab w:val="left" w:pos="942"/>
              <w:tab w:val="left" w:leader="dot" w:pos="9491"/>
            </w:tabs>
            <w:ind w:hanging="426"/>
          </w:pPr>
          <w:hyperlink w:anchor="_bookmark22" w:history="1">
            <w:r w:rsidR="00426C38">
              <w:rPr>
                <w:smallCaps/>
              </w:rPr>
              <w:t>Қалдықтарға жауаптылықпен қарау</w:t>
            </w:r>
            <w:r w:rsidR="00D7624E">
              <w:rPr>
                <w:smallCaps/>
              </w:rPr>
              <w:tab/>
            </w:r>
            <w:r w:rsidR="00D7624E">
              <w:rPr>
                <w:smallCaps/>
                <w:spacing w:val="-5"/>
              </w:rPr>
              <w:t>14</w:t>
            </w:r>
          </w:hyperlink>
        </w:p>
        <w:p w:rsidR="00F649A1" w:rsidRDefault="00DF0202">
          <w:pPr>
            <w:pStyle w:val="20"/>
            <w:numPr>
              <w:ilvl w:val="1"/>
              <w:numId w:val="18"/>
            </w:numPr>
            <w:tabs>
              <w:tab w:val="left" w:pos="942"/>
              <w:tab w:val="left" w:leader="dot" w:pos="9491"/>
            </w:tabs>
            <w:ind w:hanging="426"/>
          </w:pPr>
          <w:hyperlink w:anchor="_bookmark23" w:history="1">
            <w:r w:rsidR="00426C38">
              <w:rPr>
                <w:smallCaps/>
                <w:spacing w:val="-2"/>
              </w:rPr>
              <w:t>Қоршаған ортаны қорғау</w:t>
            </w:r>
            <w:r w:rsidR="00D7624E">
              <w:rPr>
                <w:smallCaps/>
              </w:rPr>
              <w:tab/>
            </w:r>
            <w:r w:rsidR="00D7624E">
              <w:rPr>
                <w:smallCaps/>
                <w:spacing w:val="-5"/>
              </w:rPr>
              <w:t>14</w:t>
            </w:r>
          </w:hyperlink>
        </w:p>
        <w:p w:rsidR="00F649A1" w:rsidRDefault="00DF0202">
          <w:pPr>
            <w:pStyle w:val="10"/>
            <w:tabs>
              <w:tab w:val="left" w:leader="dot" w:pos="9491"/>
            </w:tabs>
          </w:pPr>
          <w:hyperlink w:anchor="_bookmark24" w:history="1">
            <w:r w:rsidR="00D7624E">
              <w:t>6</w:t>
            </w:r>
            <w:r w:rsidR="00426C38">
              <w:t>-ТАРАУ</w:t>
            </w:r>
            <w:r w:rsidR="00D7624E">
              <w:t>.</w:t>
            </w:r>
            <w:r w:rsidR="00D7624E">
              <w:rPr>
                <w:spacing w:val="-1"/>
              </w:rPr>
              <w:t xml:space="preserve"> </w:t>
            </w:r>
            <w:r w:rsidR="00426C38" w:rsidRPr="00426C38">
              <w:t>АДАМ КАПИТАЛЫНА ИНВЕСТИЦИЯЛАР</w:t>
            </w:r>
            <w:r w:rsidR="00D7624E">
              <w:tab/>
            </w:r>
            <w:r w:rsidR="00D7624E">
              <w:rPr>
                <w:spacing w:val="-5"/>
              </w:rPr>
              <w:t>15</w:t>
            </w:r>
          </w:hyperlink>
        </w:p>
        <w:p w:rsidR="00F649A1" w:rsidRDefault="00DF0202">
          <w:pPr>
            <w:pStyle w:val="20"/>
            <w:numPr>
              <w:ilvl w:val="1"/>
              <w:numId w:val="17"/>
            </w:numPr>
            <w:tabs>
              <w:tab w:val="left" w:pos="942"/>
              <w:tab w:val="left" w:leader="dot" w:pos="9491"/>
            </w:tabs>
            <w:ind w:hanging="426"/>
          </w:pPr>
          <w:hyperlink w:anchor="_bookmark25" w:history="1">
            <w:r w:rsidR="00D7624E">
              <w:rPr>
                <w:smallCaps/>
                <w:spacing w:val="-2"/>
                <w:w w:val="95"/>
              </w:rPr>
              <w:t>Банк</w:t>
            </w:r>
            <w:r w:rsidR="00426C38">
              <w:rPr>
                <w:smallCaps/>
                <w:spacing w:val="-2"/>
                <w:w w:val="95"/>
              </w:rPr>
              <w:t xml:space="preserve"> қазметкерлерінің негізгі сипаттама</w:t>
            </w:r>
            <w:r w:rsidR="00046C0F">
              <w:rPr>
                <w:smallCaps/>
                <w:spacing w:val="-2"/>
                <w:w w:val="95"/>
              </w:rPr>
              <w:t>с</w:t>
            </w:r>
            <w:r w:rsidR="00426C38">
              <w:rPr>
                <w:smallCaps/>
                <w:spacing w:val="-2"/>
                <w:w w:val="95"/>
              </w:rPr>
              <w:t>ы</w:t>
            </w:r>
            <w:r w:rsidR="00D7624E">
              <w:rPr>
                <w:smallCaps/>
              </w:rPr>
              <w:tab/>
            </w:r>
            <w:r w:rsidR="00D7624E">
              <w:rPr>
                <w:smallCaps/>
                <w:spacing w:val="-5"/>
              </w:rPr>
              <w:t>15</w:t>
            </w:r>
          </w:hyperlink>
        </w:p>
        <w:p w:rsidR="00F649A1" w:rsidRDefault="00DF0202">
          <w:pPr>
            <w:pStyle w:val="20"/>
            <w:numPr>
              <w:ilvl w:val="1"/>
              <w:numId w:val="17"/>
            </w:numPr>
            <w:tabs>
              <w:tab w:val="left" w:pos="942"/>
              <w:tab w:val="left" w:leader="dot" w:pos="9491"/>
            </w:tabs>
            <w:ind w:hanging="426"/>
          </w:pPr>
          <w:hyperlink w:anchor="_bookmark26" w:history="1">
            <w:r w:rsidR="00D7624E">
              <w:rPr>
                <w:smallCaps/>
                <w:spacing w:val="-2"/>
              </w:rPr>
              <w:t>Кадр</w:t>
            </w:r>
            <w:r w:rsidR="00426C38">
              <w:rPr>
                <w:smallCaps/>
                <w:spacing w:val="-2"/>
              </w:rPr>
              <w:t xml:space="preserve"> саясаты</w:t>
            </w:r>
            <w:r w:rsidR="00D7624E">
              <w:rPr>
                <w:smallCaps/>
              </w:rPr>
              <w:tab/>
            </w:r>
            <w:r w:rsidR="00D7624E">
              <w:rPr>
                <w:smallCaps/>
                <w:spacing w:val="-5"/>
              </w:rPr>
              <w:t>15</w:t>
            </w:r>
          </w:hyperlink>
        </w:p>
        <w:p w:rsidR="00F649A1" w:rsidRDefault="00DF0202" w:rsidP="00426C38">
          <w:pPr>
            <w:pStyle w:val="3"/>
            <w:numPr>
              <w:ilvl w:val="2"/>
              <w:numId w:val="17"/>
            </w:numPr>
            <w:tabs>
              <w:tab w:val="left" w:pos="1433"/>
              <w:tab w:val="left" w:pos="1434"/>
              <w:tab w:val="left" w:leader="dot" w:pos="9340"/>
            </w:tabs>
          </w:pPr>
          <w:hyperlink w:anchor="_bookmark27" w:history="1">
            <w:r w:rsidR="00426C38" w:rsidRPr="00426C38">
              <w:t>Қызметкерлерді іріктеу</w:t>
            </w:r>
            <w:r w:rsidR="00D7624E">
              <w:tab/>
            </w:r>
            <w:r w:rsidR="00D7624E">
              <w:rPr>
                <w:spacing w:val="-5"/>
              </w:rPr>
              <w:t>16</w:t>
            </w:r>
          </w:hyperlink>
        </w:p>
        <w:p w:rsidR="00F649A1" w:rsidRDefault="00DF0202" w:rsidP="00426C38">
          <w:pPr>
            <w:pStyle w:val="3"/>
            <w:numPr>
              <w:ilvl w:val="2"/>
              <w:numId w:val="17"/>
            </w:numPr>
            <w:tabs>
              <w:tab w:val="left" w:pos="1433"/>
              <w:tab w:val="left" w:pos="1434"/>
              <w:tab w:val="left" w:leader="dot" w:pos="9340"/>
            </w:tabs>
          </w:pPr>
          <w:hyperlink w:anchor="_bookmark28" w:history="1">
            <w:r w:rsidR="00426C38" w:rsidRPr="00426C38">
              <w:t>Жас кадрларды тарту (практика және тағылымдама)</w:t>
            </w:r>
            <w:r w:rsidR="00D7624E">
              <w:tab/>
            </w:r>
            <w:r w:rsidR="00D7624E">
              <w:rPr>
                <w:spacing w:val="-5"/>
              </w:rPr>
              <w:t>16</w:t>
            </w:r>
          </w:hyperlink>
        </w:p>
        <w:p w:rsidR="00F649A1" w:rsidRDefault="00DF0202" w:rsidP="00426C38">
          <w:pPr>
            <w:pStyle w:val="3"/>
            <w:numPr>
              <w:ilvl w:val="2"/>
              <w:numId w:val="17"/>
            </w:numPr>
            <w:tabs>
              <w:tab w:val="left" w:pos="1433"/>
              <w:tab w:val="left" w:pos="1434"/>
              <w:tab w:val="left" w:leader="dot" w:pos="9340"/>
            </w:tabs>
          </w:pPr>
          <w:hyperlink w:anchor="_bookmark29" w:history="1">
            <w:r w:rsidR="00426C38" w:rsidRPr="00426C38">
              <w:t>Қызметкерлерді оқыту</w:t>
            </w:r>
            <w:r w:rsidR="00D7624E">
              <w:tab/>
            </w:r>
            <w:r w:rsidR="00D7624E">
              <w:rPr>
                <w:spacing w:val="-5"/>
              </w:rPr>
              <w:t>16</w:t>
            </w:r>
          </w:hyperlink>
        </w:p>
        <w:p w:rsidR="00F649A1" w:rsidRDefault="00DF0202">
          <w:pPr>
            <w:pStyle w:val="3"/>
            <w:numPr>
              <w:ilvl w:val="2"/>
              <w:numId w:val="17"/>
            </w:numPr>
            <w:tabs>
              <w:tab w:val="left" w:pos="1433"/>
              <w:tab w:val="left" w:pos="1434"/>
              <w:tab w:val="left" w:leader="dot" w:pos="9340"/>
            </w:tabs>
          </w:pPr>
          <w:hyperlink w:anchor="_bookmark30" w:history="1">
            <w:r w:rsidR="00D7624E">
              <w:t>Кадр</w:t>
            </w:r>
            <w:r w:rsidR="00D7624E">
              <w:rPr>
                <w:spacing w:val="-2"/>
              </w:rPr>
              <w:t xml:space="preserve"> резерв</w:t>
            </w:r>
            <w:r w:rsidR="00426C38">
              <w:rPr>
                <w:spacing w:val="-2"/>
              </w:rPr>
              <w:t>і</w:t>
            </w:r>
            <w:r w:rsidR="00D7624E">
              <w:tab/>
            </w:r>
            <w:r w:rsidR="00D7624E">
              <w:rPr>
                <w:spacing w:val="-5"/>
              </w:rPr>
              <w:t>18</w:t>
            </w:r>
          </w:hyperlink>
        </w:p>
        <w:p w:rsidR="00F649A1" w:rsidRDefault="00DF0202">
          <w:pPr>
            <w:pStyle w:val="20"/>
            <w:numPr>
              <w:ilvl w:val="1"/>
              <w:numId w:val="17"/>
            </w:numPr>
            <w:tabs>
              <w:tab w:val="left" w:pos="942"/>
              <w:tab w:val="left" w:leader="dot" w:pos="9491"/>
            </w:tabs>
            <w:ind w:hanging="426"/>
          </w:pPr>
          <w:hyperlink w:anchor="_bookmark31" w:history="1">
            <w:r w:rsidR="00426C38">
              <w:rPr>
                <w:smallCaps/>
                <w:w w:val="95"/>
              </w:rPr>
              <w:t>Әлеуметтік саясат</w:t>
            </w:r>
            <w:r w:rsidR="00D7624E">
              <w:rPr>
                <w:smallCaps/>
              </w:rPr>
              <w:tab/>
            </w:r>
            <w:r w:rsidR="00D7624E">
              <w:rPr>
                <w:smallCaps/>
                <w:spacing w:val="-5"/>
              </w:rPr>
              <w:t>18</w:t>
            </w:r>
          </w:hyperlink>
        </w:p>
        <w:p w:rsidR="00F649A1" w:rsidRDefault="00DF0202" w:rsidP="00426C38">
          <w:pPr>
            <w:pStyle w:val="3"/>
            <w:numPr>
              <w:ilvl w:val="2"/>
              <w:numId w:val="17"/>
            </w:numPr>
            <w:tabs>
              <w:tab w:val="left" w:pos="1433"/>
              <w:tab w:val="left" w:pos="1434"/>
              <w:tab w:val="left" w:leader="dot" w:pos="9340"/>
            </w:tabs>
            <w:spacing w:before="1"/>
          </w:pPr>
          <w:hyperlink w:anchor="_bookmark32" w:history="1">
            <w:r w:rsidR="00426C38" w:rsidRPr="00426C38">
              <w:t>Қызметкерлерді ынталандыру және еңбекақы төлеу</w:t>
            </w:r>
            <w:r w:rsidR="00D7624E">
              <w:tab/>
            </w:r>
            <w:r w:rsidR="00D7624E">
              <w:rPr>
                <w:spacing w:val="-5"/>
              </w:rPr>
              <w:t>19</w:t>
            </w:r>
          </w:hyperlink>
        </w:p>
        <w:p w:rsidR="00F649A1" w:rsidRDefault="00DF0202" w:rsidP="00426C38">
          <w:pPr>
            <w:pStyle w:val="3"/>
            <w:numPr>
              <w:ilvl w:val="2"/>
              <w:numId w:val="17"/>
            </w:numPr>
            <w:tabs>
              <w:tab w:val="left" w:pos="1433"/>
              <w:tab w:val="left" w:pos="1434"/>
              <w:tab w:val="left" w:leader="dot" w:pos="9340"/>
            </w:tabs>
          </w:pPr>
          <w:hyperlink w:anchor="_bookmark33" w:history="1">
            <w:r w:rsidR="00426C38" w:rsidRPr="00426C38">
              <w:t>Қызметкерлердің денсаулығын қорғау және салауатты өмір салтына жәрдемдесу</w:t>
            </w:r>
            <w:r w:rsidR="00D7624E">
              <w:tab/>
            </w:r>
            <w:r w:rsidR="00D7624E">
              <w:rPr>
                <w:spacing w:val="-5"/>
              </w:rPr>
              <w:t>19</w:t>
            </w:r>
          </w:hyperlink>
        </w:p>
        <w:p w:rsidR="00F649A1" w:rsidRDefault="00DF0202" w:rsidP="00426C38">
          <w:pPr>
            <w:pStyle w:val="3"/>
            <w:numPr>
              <w:ilvl w:val="2"/>
              <w:numId w:val="17"/>
            </w:numPr>
            <w:tabs>
              <w:tab w:val="left" w:pos="1433"/>
              <w:tab w:val="left" w:pos="1434"/>
              <w:tab w:val="left" w:leader="dot" w:pos="9340"/>
            </w:tabs>
          </w:pPr>
          <w:hyperlink w:anchor="_bookmark34" w:history="1">
            <w:r w:rsidR="00426C38" w:rsidRPr="00426C38">
              <w:t>Қызметкерлердің еңбек қауіпсіздігін және еңбекті қорғауды қамтамасыз ету</w:t>
            </w:r>
            <w:r w:rsidR="00D7624E">
              <w:tab/>
            </w:r>
            <w:r w:rsidR="00D7624E">
              <w:rPr>
                <w:spacing w:val="-5"/>
              </w:rPr>
              <w:t>20</w:t>
            </w:r>
          </w:hyperlink>
        </w:p>
        <w:p w:rsidR="00F649A1" w:rsidRDefault="00DF0202" w:rsidP="00426C38">
          <w:pPr>
            <w:pStyle w:val="20"/>
            <w:numPr>
              <w:ilvl w:val="1"/>
              <w:numId w:val="17"/>
            </w:numPr>
            <w:tabs>
              <w:tab w:val="left" w:pos="942"/>
              <w:tab w:val="left" w:leader="dot" w:pos="9491"/>
            </w:tabs>
          </w:pPr>
          <w:hyperlink w:anchor="_bookmark35" w:history="1">
            <w:r w:rsidR="00426C38">
              <w:rPr>
                <w:smallCaps/>
                <w:w w:val="95"/>
              </w:rPr>
              <w:t>Қайырымдылық және демеушілік</w:t>
            </w:r>
            <w:r w:rsidR="00D7624E">
              <w:rPr>
                <w:smallCaps/>
              </w:rPr>
              <w:tab/>
            </w:r>
            <w:r w:rsidR="00D7624E">
              <w:rPr>
                <w:smallCaps/>
                <w:spacing w:val="-5"/>
              </w:rPr>
              <w:t>20</w:t>
            </w:r>
          </w:hyperlink>
        </w:p>
      </w:sdtContent>
    </w:sdt>
    <w:p w:rsidR="00F649A1" w:rsidRDefault="00F649A1">
      <w:pPr>
        <w:sectPr w:rsidR="00F649A1">
          <w:headerReference w:type="default" r:id="rId10"/>
          <w:pgSz w:w="11910" w:h="16840"/>
          <w:pgMar w:top="1800" w:right="1000" w:bottom="280" w:left="900" w:header="1246" w:footer="0" w:gutter="0"/>
          <w:cols w:space="720"/>
        </w:sectPr>
      </w:pPr>
    </w:p>
    <w:p w:rsidR="00F649A1" w:rsidRDefault="00F649A1">
      <w:pPr>
        <w:pStyle w:val="a3"/>
        <w:spacing w:before="9"/>
        <w:ind w:left="0"/>
        <w:rPr>
          <w:sz w:val="29"/>
        </w:rPr>
      </w:pPr>
    </w:p>
    <w:p w:rsidR="00F649A1" w:rsidRDefault="009E0584">
      <w:pPr>
        <w:pStyle w:val="1"/>
        <w:spacing w:before="1"/>
        <w:jc w:val="left"/>
      </w:pPr>
      <w:bookmarkStart w:id="1" w:name="Введение"/>
      <w:bookmarkStart w:id="2" w:name="_bookmark0"/>
      <w:bookmarkEnd w:id="1"/>
      <w:bookmarkEnd w:id="2"/>
      <w:r>
        <w:rPr>
          <w:color w:val="000009"/>
          <w:spacing w:val="-2"/>
        </w:rPr>
        <w:t>КІРІСПЕ</w:t>
      </w:r>
    </w:p>
    <w:p w:rsidR="0043099C" w:rsidRDefault="0043099C" w:rsidP="00D7624E">
      <w:pPr>
        <w:pStyle w:val="a5"/>
        <w:ind w:firstLine="233"/>
        <w:jc w:val="both"/>
        <w:rPr>
          <w:sz w:val="24"/>
          <w:szCs w:val="24"/>
        </w:rPr>
      </w:pPr>
    </w:p>
    <w:p w:rsidR="00D7624E" w:rsidRPr="00D7624E" w:rsidRDefault="0043099C" w:rsidP="0043099C">
      <w:pPr>
        <w:pStyle w:val="a5"/>
        <w:ind w:firstLine="720"/>
        <w:jc w:val="both"/>
        <w:rPr>
          <w:sz w:val="24"/>
          <w:szCs w:val="24"/>
        </w:rPr>
      </w:pPr>
      <w:r>
        <w:t>"</w:t>
      </w:r>
      <w:r w:rsidR="007847CF" w:rsidRPr="00D7624E">
        <w:rPr>
          <w:sz w:val="24"/>
          <w:szCs w:val="24"/>
        </w:rPr>
        <w:t>Қазақстанның тұрғын үй құрылыс жинақ банкі</w:t>
      </w:r>
      <w:r>
        <w:t>"</w:t>
      </w:r>
      <w:r w:rsidR="007847CF" w:rsidRPr="00D7624E">
        <w:rPr>
          <w:sz w:val="24"/>
          <w:szCs w:val="24"/>
        </w:rPr>
        <w:t xml:space="preserve"> АҚ (бұдан әрі – Банк) Қазақстан Республикасының барлық өңірлерінде мемлекеттің әлеуметтік бағытталған міндеттерін шешуге жәрдемдесу және  көпшілік халықтың тұрғын үй құрылыс жинақтары жүйесіне (бұдан әрі – тұрғын үй құрылыс жинақтары) тең қол жеткізуін қамтамасыз ету мақсатында  өз қызметінің және корпоративтік мінез-құлықтың басты қағидаттарының бірі ретінде корпоративтік әлеуметтік жауапкершілікке (бұдан әрі – КӘЖ) үлкен мән береді. Осыған байланысты 2016 жылғы желтоқсанда Банк Басқармасының шешімімен Корпоративтік әлеуметтік жауапкершілік стратегиясы (бұдан әрі – Стратегия) бекітілді, ол КӘЖ саласындағы Банк қызметінің қағидаттары мен бағыттарын айқындайтын базалық құжатқа айналды. Осы Стратегиямен Банк өз қызметінің экономикалық, әлеуметтік және экологиялық салдарлары үшін өзінің жауапкершілігін сезінеді, сондай - ақ қоғамның орнықты дамуына жәрдемдесу жөніндегі іс-шаралар кешенін жүзеге асыру қажеттілігін мойындайды және мүдделі тараптардың ауқымды ортасы алдында әлеуметтік-жауапты мінез-құлық бойынша ерікті міндеттемелер қабылдайды. Банк мүдделі тараптардың Банктің КӘЖ саласындағы қызметін жетілдіруге бағытталған конструктивті сынын қабылдайды және мұндай сынға өз қызметінің абайсызда және күтпеген жағымсыз салдарын болдырмау жөніндегі шаралармен жауап беру міндеттемесін қабылдайды</w:t>
      </w:r>
      <w:r w:rsidR="00D7624E" w:rsidRPr="00D7624E">
        <w:rPr>
          <w:sz w:val="24"/>
          <w:szCs w:val="24"/>
        </w:rPr>
        <w:t>. Банктің КӘЖ негізгі бағыттары:</w:t>
      </w:r>
    </w:p>
    <w:p w:rsidR="00D7624E" w:rsidRPr="00D7624E" w:rsidRDefault="00D7624E" w:rsidP="00D7624E">
      <w:pPr>
        <w:pStyle w:val="a5"/>
        <w:ind w:firstLine="720"/>
        <w:jc w:val="both"/>
        <w:rPr>
          <w:sz w:val="24"/>
          <w:szCs w:val="24"/>
        </w:rPr>
      </w:pPr>
      <w:r w:rsidRPr="00D7624E">
        <w:rPr>
          <w:sz w:val="24"/>
          <w:szCs w:val="24"/>
        </w:rPr>
        <w:t>1) Адал іскерлік тәжірибе: қоғамның игілігі мақсатында қызметті дамыту, қызметті дамытудың әлеуметтік және экологиялық шығындарын барынша азайту, жұмыс орындарының тиімділігін арттыру;</w:t>
      </w:r>
    </w:p>
    <w:p w:rsidR="00D7624E" w:rsidRPr="00D7624E" w:rsidRDefault="00D7624E" w:rsidP="00D7624E">
      <w:pPr>
        <w:pStyle w:val="a5"/>
        <w:ind w:firstLine="720"/>
        <w:jc w:val="both"/>
        <w:rPr>
          <w:sz w:val="24"/>
          <w:szCs w:val="24"/>
        </w:rPr>
      </w:pPr>
      <w:r w:rsidRPr="00D7624E">
        <w:rPr>
          <w:sz w:val="24"/>
          <w:szCs w:val="24"/>
        </w:rPr>
        <w:t>2) Қызметкерлерді дамыту: жоғары білікті қызметкерлерді тарту, үздік практикаларды пайдалану арқылы әлеуетті іске асыру үшін мүмкіндік жасау, қызметкерлерді дамытуға инвестициялар;</w:t>
      </w:r>
    </w:p>
    <w:p w:rsidR="00D7624E" w:rsidRPr="00D7624E" w:rsidRDefault="00D7624E" w:rsidP="00D7624E">
      <w:pPr>
        <w:pStyle w:val="a5"/>
        <w:ind w:firstLine="720"/>
        <w:jc w:val="both"/>
        <w:rPr>
          <w:sz w:val="24"/>
          <w:szCs w:val="24"/>
        </w:rPr>
      </w:pPr>
      <w:r w:rsidRPr="00D7624E">
        <w:rPr>
          <w:sz w:val="24"/>
          <w:szCs w:val="24"/>
        </w:rPr>
        <w:t>3) Қоршаған ортаны қорғау: қоршаған ортаға барынша ұқыпты және ұтымды қатынас қағидаттарын ұстану;</w:t>
      </w:r>
    </w:p>
    <w:p w:rsidR="00F649A1" w:rsidRPr="00D7624E" w:rsidRDefault="00D7624E" w:rsidP="00D7624E">
      <w:pPr>
        <w:pStyle w:val="a5"/>
        <w:ind w:firstLine="720"/>
        <w:jc w:val="both"/>
        <w:rPr>
          <w:sz w:val="24"/>
          <w:szCs w:val="24"/>
        </w:rPr>
      </w:pPr>
      <w:r w:rsidRPr="00D7624E">
        <w:rPr>
          <w:sz w:val="24"/>
          <w:szCs w:val="24"/>
        </w:rPr>
        <w:t>4) Қайырымдылықты және демеушілікті көтермелеу: қайырымдылық бағдарламаларын іске асыру, қайырымдылыққа жеке үлесін көтермелеу.</w:t>
      </w:r>
    </w:p>
    <w:p w:rsidR="00F649A1" w:rsidRDefault="00D7624E">
      <w:pPr>
        <w:pStyle w:val="a3"/>
        <w:ind w:right="132" w:firstLine="566"/>
        <w:jc w:val="both"/>
      </w:pPr>
      <w:r w:rsidRPr="00D7624E">
        <w:t xml:space="preserve">Осы Банктің Корпоративтік әлеуметтік жауапкершілік туралы есебінде (бұдан әрі </w:t>
      </w:r>
      <w:r w:rsidR="00581856">
        <w:t>–</w:t>
      </w:r>
      <w:r w:rsidRPr="00D7624E">
        <w:t xml:space="preserve"> Есеп) Банк туралы, тұрғын үй құрылыс жинақтары бағдарламаларын және әлеуметтік бағдарламаларды, Банк КӘЖ</w:t>
      </w:r>
      <w:r w:rsidR="00581856">
        <w:t xml:space="preserve"> </w:t>
      </w:r>
      <w:r w:rsidRPr="00D7624E">
        <w:t>саласында өткізетін іс-шараларды  іске асыру нәтижелері, сондай-ақ біздің адам ресурстарын басқару және мүдделі тараптармен өзара іс-қимыл саласындағы қызметіміз туралы жалпы ақпарат қамтылған. Есеп, бірінші кезекте, Банктің ағымдағы қызметін, оның ішінде әлеуметтік қызметін және оның қоғам мен қоршаған ортаға әсерін бағалауға бағытталған. Бұдан басқа, Есеп одан әрі шоғырландыру үшін Банк филиалдарында деректерді жинау тәсілін біріздендіруге бағытталған. Біз бұл үдерістің бас кезінде тұрмыз, алайда есепті кезеңде Банктің КӘЖ саласындағы нәтижелілігінің сандық көрсеткіштерінің көбін аша алдық. Бұдан әрі біз Есеп беру үшін ақпарат жинаудың әдіснамасы мен нысандарын жетілдіруді жалғастырамыз.</w:t>
      </w:r>
    </w:p>
    <w:p w:rsidR="00F649A1" w:rsidRDefault="00F649A1">
      <w:pPr>
        <w:jc w:val="both"/>
        <w:sectPr w:rsidR="00F649A1">
          <w:pgSz w:w="11910" w:h="16840"/>
          <w:pgMar w:top="1800" w:right="1000" w:bottom="280" w:left="900" w:header="1246" w:footer="0" w:gutter="0"/>
          <w:cols w:space="720"/>
        </w:sectPr>
      </w:pPr>
    </w:p>
    <w:p w:rsidR="00F649A1" w:rsidRDefault="00F649A1">
      <w:pPr>
        <w:pStyle w:val="a3"/>
        <w:ind w:left="0"/>
        <w:rPr>
          <w:sz w:val="22"/>
        </w:rPr>
      </w:pPr>
    </w:p>
    <w:p w:rsidR="00F649A1" w:rsidRDefault="007847CF">
      <w:pPr>
        <w:pStyle w:val="1"/>
        <w:spacing w:before="90"/>
      </w:pPr>
      <w:bookmarkStart w:id="3" w:name="Глава_1._Общая_информация_о_Банке"/>
      <w:bookmarkStart w:id="4" w:name="_bookmark1"/>
      <w:bookmarkEnd w:id="3"/>
      <w:bookmarkEnd w:id="4"/>
      <w:r w:rsidRPr="007847CF">
        <w:rPr>
          <w:color w:val="000009"/>
        </w:rPr>
        <w:t xml:space="preserve">1-ТАРАУ. БАНК ТУРАЛЫ ЖАЛПЫ АҚПАРАТ </w:t>
      </w:r>
    </w:p>
    <w:p w:rsidR="00F649A1" w:rsidRDefault="00F649A1">
      <w:pPr>
        <w:pStyle w:val="a3"/>
        <w:spacing w:before="10"/>
        <w:ind w:left="0"/>
        <w:rPr>
          <w:b/>
          <w:sz w:val="20"/>
        </w:rPr>
      </w:pPr>
    </w:p>
    <w:p w:rsidR="00F649A1" w:rsidRDefault="007847CF" w:rsidP="007847CF">
      <w:pPr>
        <w:pStyle w:val="2"/>
        <w:numPr>
          <w:ilvl w:val="1"/>
          <w:numId w:val="15"/>
        </w:numPr>
        <w:tabs>
          <w:tab w:val="left" w:pos="1225"/>
        </w:tabs>
      </w:pPr>
      <w:bookmarkStart w:id="5" w:name="1.1._Общая_характеристика_деятельности"/>
      <w:bookmarkStart w:id="6" w:name="_bookmark2"/>
      <w:bookmarkEnd w:id="5"/>
      <w:bookmarkEnd w:id="6"/>
      <w:r w:rsidRPr="007847CF">
        <w:rPr>
          <w:color w:val="000009"/>
        </w:rPr>
        <w:t xml:space="preserve">Қызметтің жалпы сипаттамасы </w:t>
      </w:r>
    </w:p>
    <w:p w:rsidR="0043099C" w:rsidRDefault="0043099C" w:rsidP="00581856">
      <w:pPr>
        <w:pStyle w:val="a3"/>
        <w:spacing w:before="1"/>
        <w:ind w:right="131" w:firstLine="566"/>
        <w:jc w:val="both"/>
      </w:pPr>
    </w:p>
    <w:p w:rsidR="00581856" w:rsidRDefault="00581856" w:rsidP="00581856">
      <w:pPr>
        <w:pStyle w:val="a3"/>
        <w:spacing w:before="1"/>
        <w:ind w:right="131" w:firstLine="566"/>
        <w:jc w:val="both"/>
      </w:pPr>
      <w:r>
        <w:t>Банк тұрғын үй құрылысын ұзақ мерзімді қаржыландыруды жетілдіру және тиімділігін арттыру, сондай-ақ тұрғын үй құрылысы жинақтарының жүйесін дамыту мақсатында "Тұрғын үй құрылыс жинақ банкін құру туралы" Қазақстан Республикасы Үкіметінің 2003 жылғы 16 сәуірдегі № 364 қаулысына сәйкес құрылды. Банк акцияларының мемлекеттік пакетіне иелік ету құқығы бар Қазақстан Республикасы Қаржы министрлігінің Мемлекеттік мүлік және жекешелендіру комитеті атынан Қазақстан Республикасының Үкіметі Банктің құрылтайшысы болып табылады.</w:t>
      </w:r>
    </w:p>
    <w:p w:rsidR="00581856" w:rsidRDefault="00581856" w:rsidP="00581856">
      <w:pPr>
        <w:pStyle w:val="a3"/>
        <w:spacing w:before="1"/>
        <w:ind w:right="131" w:firstLine="566"/>
        <w:jc w:val="both"/>
      </w:pPr>
      <w:r>
        <w:t>"Даму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қаулысына және Қазақстан Республикасы Қаржы министрлігінің кейбір мәселелері туралы Қазақстан Республикасы Қаржы министрлігі Мемлекеттік мүлік және жекешелендіру комитетінің "Мемлекеттік меншіктің кейбір мәселелері туралы" 2013 жылғы 23 тамыздағы № 628 бұйрығына сәйкес Банктің жай акциялары "Бәйтерек" ұлттық басқарушы холдингі" АҚ-ның (бұдан әрі - "Бәйтерек" ҰБХ" АҚ) орналастырылатын акцияларын төлеуге берілді. Осылайша, "Бәйтерек" ҰБХ" АҚ Банктің жалғыз акционері болып табылады.</w:t>
      </w:r>
    </w:p>
    <w:p w:rsidR="00581856" w:rsidRDefault="00581856" w:rsidP="00581856">
      <w:pPr>
        <w:pStyle w:val="a3"/>
        <w:spacing w:before="1"/>
        <w:ind w:right="131" w:firstLine="566"/>
        <w:jc w:val="both"/>
      </w:pPr>
      <w:r>
        <w:t>Біздің Банк салымшылардың ақшасын тұрғын үй құрылыс депозиттеріне тарту және оларға тұрғын үй қарыздарын беру арқылы тұрғын үй құрылыс жинақтары жүйесін іске асыратын елдегі жалғыз банк болып табылады. Банктің негізгі міндеті Қазақстан Республикасының барлық өңірлерінде көпшілік халықтың тұрғын үй құрылыс жинақтары жүйесіне тең қол жеткізуін қамтамасыз ету және тұрғын үй жағдайларын жақсарту үшін сапалы банктік қызметтер көрсету болып табылады.</w:t>
      </w:r>
    </w:p>
    <w:p w:rsidR="00F649A1" w:rsidRDefault="00581856" w:rsidP="00581856">
      <w:pPr>
        <w:pStyle w:val="a3"/>
        <w:spacing w:before="1"/>
        <w:ind w:right="131" w:firstLine="566"/>
        <w:jc w:val="both"/>
      </w:pPr>
      <w:r>
        <w:t>Банк салымшылардың қаражатын тұрғын үй құрылыс жинақтарына тартады, салымдардың сақталуын және қайтарымдылығын қамтамасыз етеді, Қазақстан Республикасының аумағында халықтың тұрғын үй жағдайларын жақсарту жөніндегі іс-шараларды жүргізу үшін тұрғын үй қарыздарын береді. Тұрғын үй жағдайларын жақсартуға тұрғын үйді сатып алу, оның ішінде оны жақсарту мақсатында айырбастау жолымен сатып алу,  тұрғын үйді жөндеу және жаңғырту (құрылыс материалдарын сатып алуды, мердігерлік жұмыстарға ақы төлеуді қоса алғанда), құрылыс (жер учаскесін сатып алуды қоса алғанда), тұрғын үй жағдайларын жақсарту жөніндегі іс-шараларға байланысты туындаған міндеттемелерді өтеу, банктерде және банк операцияларының жекелеген түрлерін жүзеге асыратын ұйымдарда ипотекалық тұрғын үй қарызын алу үшін бастапқы жарна енгізу жатады.  "Қазақстан Республикасындағы тұрғын үй құрылысы жинақ ақшасы туралы" 2000 жылғы 7 желтоқсандағы № 110-II Қазақстан Республикасының Заңына сәйкес халықтың тұрғын үй құрылыс жинақтарына салымдары меншік нысанына қарамастан мемлекеттің сыйлықақысымен (салым сомасының 20%-ы, көтермеленетін салымның ең жоғары сомасы 200 АЕК-ке дейін) көтермеленеді.</w:t>
      </w:r>
    </w:p>
    <w:p w:rsidR="00CA2A31" w:rsidRDefault="00CA2A31" w:rsidP="00CA2A31">
      <w:pPr>
        <w:pStyle w:val="a3"/>
        <w:spacing w:before="1"/>
        <w:ind w:firstLine="487"/>
        <w:jc w:val="both"/>
      </w:pPr>
      <w:r>
        <w:t>2005 жылдан бастап Банк мынадай бағдарламалардың қаржы операторы ретінде мемлекеттік тұрғын үй саясатын іске асыруға қатысады:</w:t>
      </w:r>
    </w:p>
    <w:p w:rsidR="00CA2A31" w:rsidRDefault="00CA2A31" w:rsidP="00CA2A31">
      <w:pPr>
        <w:pStyle w:val="a3"/>
        <w:spacing w:before="1"/>
        <w:ind w:firstLine="487"/>
        <w:jc w:val="both"/>
      </w:pPr>
      <w:r>
        <w:t>- Қазақстан Республикасы Президентінің 2004 жылғы 11 маусымдағы № 1388 Жарлығымен бекітілген Тұрғын үй құрылысын дамытудың 2005-2007 жылдарға арналған мемлекеттік бағдарламасы;</w:t>
      </w:r>
    </w:p>
    <w:p w:rsidR="00CA2A31" w:rsidRDefault="00CA2A31" w:rsidP="00CA2A31">
      <w:pPr>
        <w:pStyle w:val="a3"/>
        <w:spacing w:before="1"/>
        <w:ind w:firstLine="487"/>
        <w:jc w:val="both"/>
      </w:pPr>
      <w:r>
        <w:t>- Қазақстан Республикасы Президентінің 2007 жылғы 20 тамыздағы № 383 Жарлығымен бекітілген Тұрғын үй құрылысының 2008-2010 жылдарға арналған мемлекеттік бағдарламасы;</w:t>
      </w:r>
    </w:p>
    <w:p w:rsidR="00CA2A31" w:rsidRDefault="00CA2A31" w:rsidP="00CA2A31">
      <w:pPr>
        <w:pStyle w:val="a3"/>
        <w:spacing w:before="1"/>
        <w:ind w:firstLine="487"/>
        <w:jc w:val="both"/>
      </w:pPr>
      <w:r>
        <w:t>- Қазақстан Республикасы Үкіметінің 2011 жылғы 31 наурыздағы № 329 қаулысымен бекітілген Қазақстан Республикасындағы тұрғын үй құрылысының 2011-2014 жылдарға арналған бағдарламасы;</w:t>
      </w:r>
    </w:p>
    <w:p w:rsidR="00CA2A31" w:rsidRDefault="00CA2A31" w:rsidP="00CA2A31">
      <w:pPr>
        <w:pStyle w:val="a3"/>
        <w:spacing w:before="1"/>
        <w:ind w:firstLine="487"/>
        <w:jc w:val="both"/>
      </w:pPr>
      <w:r>
        <w:lastRenderedPageBreak/>
        <w:t>- Қазақстан Республикасы Үкіметінің 2012 жылғы 21 маусымдағы № 821 қаулысымен бекітілген "Қолжетімді баспана-2020" бағдарламасы;</w:t>
      </w:r>
    </w:p>
    <w:p w:rsidR="00CA2A31" w:rsidRDefault="00CA2A31" w:rsidP="00CA2A31">
      <w:pPr>
        <w:pStyle w:val="a3"/>
        <w:spacing w:before="1"/>
        <w:ind w:firstLine="487"/>
        <w:jc w:val="both"/>
      </w:pPr>
      <w:r>
        <w:t>- Қазақстан Республикасы Үкіметінің 2014 жылғы 28 маусымдағы № 728 қаулысымен бекітілген 2020 жылға дейін өңірлерді дамыту бағдарламасы;</w:t>
      </w:r>
    </w:p>
    <w:p w:rsidR="00F649A1" w:rsidRDefault="00CA2A31" w:rsidP="00CA2A31">
      <w:pPr>
        <w:pStyle w:val="a3"/>
        <w:spacing w:before="1"/>
        <w:ind w:firstLine="487"/>
        <w:jc w:val="both"/>
      </w:pPr>
      <w:r>
        <w:t>- Қазақстан Республикасы Президентінің 2015 жылғы 6 сәуірдегі №1030 Жарлығымен бекітілген Инфрақұрылымды дамытудың 2015-2019 жылдарға арналған "Нұрлы жол" мемлекеттік бағдарламасы. Бұдан басқа, Банк Қазақстан Республикасы Үкіметінің 2016 жылғы 31 желтоқсандағы № 922 қаулысымен бекітілген "Нұрлы жер" тұрғын үй құрылысы жаңа бағдарламасының ("Нұрлы жер" бағдарламасы) операторы болып табылады.</w:t>
      </w:r>
    </w:p>
    <w:p w:rsidR="00F649A1" w:rsidRDefault="00F649A1">
      <w:pPr>
        <w:pStyle w:val="a3"/>
        <w:spacing w:before="3"/>
        <w:ind w:left="0"/>
        <w:rPr>
          <w:sz w:val="21"/>
        </w:rPr>
      </w:pPr>
    </w:p>
    <w:p w:rsidR="00F649A1" w:rsidRDefault="00CA2A31">
      <w:pPr>
        <w:pStyle w:val="2"/>
        <w:numPr>
          <w:ilvl w:val="1"/>
          <w:numId w:val="15"/>
        </w:numPr>
        <w:tabs>
          <w:tab w:val="left" w:pos="1225"/>
        </w:tabs>
        <w:ind w:hanging="426"/>
      </w:pPr>
      <w:bookmarkStart w:id="7" w:name="1.2._Организационная_структура"/>
      <w:bookmarkStart w:id="8" w:name="_bookmark3"/>
      <w:bookmarkEnd w:id="7"/>
      <w:bookmarkEnd w:id="8"/>
      <w:r>
        <w:rPr>
          <w:color w:val="000009"/>
        </w:rPr>
        <w:t>Ұйымдық құрылымы</w:t>
      </w:r>
    </w:p>
    <w:p w:rsidR="00F649A1" w:rsidRDefault="00CA2A31">
      <w:pPr>
        <w:pStyle w:val="a3"/>
        <w:spacing w:before="115"/>
        <w:ind w:right="134" w:firstLine="566"/>
        <w:jc w:val="both"/>
      </w:pPr>
      <w:r w:rsidRPr="00CA2A31">
        <w:t>Банктің ұйымдық құрылымы алдымызға қойылған стратегиялық мақсаттар мен міндеттерді тиімді шешуге мүмкіндік береді. Қазақстан Республикасының заңнамасына сәйкес Банктің ұйымдық құрылымы мынадай басқару органдарынан тұрады: жоғарғы орган, басқару органы, атқарушы орган және ішкі аудит қызметі.</w:t>
      </w:r>
    </w:p>
    <w:p w:rsidR="00F916E8" w:rsidRDefault="00F916E8">
      <w:pPr>
        <w:pStyle w:val="a3"/>
        <w:spacing w:before="115"/>
        <w:ind w:right="134" w:firstLine="566"/>
        <w:jc w:val="both"/>
      </w:pPr>
      <w:r>
        <w:rPr>
          <w:noProof/>
          <w:lang w:val="ru-RU" w:eastAsia="ru-RU"/>
        </w:rPr>
        <mc:AlternateContent>
          <mc:Choice Requires="wps">
            <w:drawing>
              <wp:anchor distT="0" distB="0" distL="114300" distR="114300" simplePos="0" relativeHeight="487591936" behindDoc="0" locked="0" layoutInCell="1" allowOverlap="1" wp14:anchorId="38537AFA" wp14:editId="75A1ACD9">
                <wp:simplePos x="0" y="0"/>
                <wp:positionH relativeFrom="margin">
                  <wp:align>center</wp:align>
                </wp:positionH>
                <wp:positionV relativeFrom="paragraph">
                  <wp:posOffset>172085</wp:posOffset>
                </wp:positionV>
                <wp:extent cx="1543050" cy="581025"/>
                <wp:effectExtent l="57150" t="38100" r="76200" b="104775"/>
                <wp:wrapNone/>
                <wp:docPr id="14" name="Прямоугольник 14"/>
                <wp:cNvGraphicFramePr/>
                <a:graphic xmlns:a="http://schemas.openxmlformats.org/drawingml/2006/main">
                  <a:graphicData uri="http://schemas.microsoft.com/office/word/2010/wordprocessingShape">
                    <wps:wsp>
                      <wps:cNvSpPr/>
                      <wps:spPr>
                        <a:xfrm>
                          <a:off x="0" y="0"/>
                          <a:ext cx="1543050" cy="58102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916E8" w:rsidRPr="00F916E8" w:rsidRDefault="00F916E8" w:rsidP="00F916E8">
                            <w:pPr>
                              <w:jc w:val="center"/>
                              <w:rPr>
                                <w:lang w:val="ru-RU"/>
                              </w:rPr>
                            </w:pPr>
                            <w:proofErr w:type="spellStart"/>
                            <w:r>
                              <w:rPr>
                                <w:lang w:val="ru-RU"/>
                              </w:rPr>
                              <w:t>Банктің</w:t>
                            </w:r>
                            <w:proofErr w:type="spellEnd"/>
                            <w:r>
                              <w:rPr>
                                <w:lang w:val="ru-RU"/>
                              </w:rPr>
                              <w:t xml:space="preserve"> </w:t>
                            </w:r>
                            <w:proofErr w:type="spellStart"/>
                            <w:r>
                              <w:rPr>
                                <w:lang w:val="ru-RU"/>
                              </w:rPr>
                              <w:t>ұйымдық</w:t>
                            </w:r>
                            <w:proofErr w:type="spellEnd"/>
                            <w:r>
                              <w:rPr>
                                <w:lang w:val="ru-RU"/>
                              </w:rPr>
                              <w:t xml:space="preserve"> </w:t>
                            </w:r>
                            <w:proofErr w:type="spellStart"/>
                            <w:r>
                              <w:rPr>
                                <w:lang w:val="ru-RU"/>
                              </w:rPr>
                              <w:t>құрылымы</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37AFA" id="Прямоугольник 14" o:spid="_x0000_s1026" style="position:absolute;left:0;text-align:left;margin-left:0;margin-top:13.55pt;width:121.5pt;height:45.75pt;z-index:4875919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" fillcolor="#fbcaa2 [1625]" strokecolor="#f68c36 [3049]">
                <v:fill color2="#fdefe3 [505]" rotate="t" angle="180" colors="0 #ffbe86;22938f #ffd0aa;1 #ffebdb" focus="100%" type="gradient"/>
                <v:shadow on="t" color="black" opacity="24903f" origin=",.5" offset="0,.55556mm"/>
                <v:textbox>
                  <w:txbxContent>
                    <w:p w:rsidR="00F916E8" w:rsidRPr="00F916E8" w:rsidRDefault="00F916E8" w:rsidP="00F916E8">
                      <w:pPr>
                        <w:jc w:val="center"/>
                        <w:rPr>
                          <w:lang w:val="ru-RU"/>
                        </w:rPr>
                      </w:pPr>
                      <w:proofErr w:type="spellStart"/>
                      <w:r>
                        <w:rPr>
                          <w:lang w:val="ru-RU"/>
                        </w:rPr>
                        <w:t>Банктің</w:t>
                      </w:r>
                      <w:proofErr w:type="spellEnd"/>
                      <w:r>
                        <w:rPr>
                          <w:lang w:val="ru-RU"/>
                        </w:rPr>
                        <w:t xml:space="preserve"> </w:t>
                      </w:r>
                      <w:proofErr w:type="spellStart"/>
                      <w:r>
                        <w:rPr>
                          <w:lang w:val="ru-RU"/>
                        </w:rPr>
                        <w:t>ұйымдық</w:t>
                      </w:r>
                      <w:proofErr w:type="spellEnd"/>
                      <w:r>
                        <w:rPr>
                          <w:lang w:val="ru-RU"/>
                        </w:rPr>
                        <w:t xml:space="preserve"> </w:t>
                      </w:r>
                      <w:proofErr w:type="spellStart"/>
                      <w:r>
                        <w:rPr>
                          <w:lang w:val="ru-RU"/>
                        </w:rPr>
                        <w:t>құрылымы</w:t>
                      </w:r>
                      <w:proofErr w:type="spellEnd"/>
                    </w:p>
                  </w:txbxContent>
                </v:textbox>
                <w10:wrap anchorx="margin"/>
              </v:rect>
            </w:pict>
          </mc:Fallback>
        </mc:AlternateContent>
      </w:r>
    </w:p>
    <w:p w:rsidR="00F916E8" w:rsidRDefault="00F916E8">
      <w:pPr>
        <w:pStyle w:val="a3"/>
        <w:spacing w:before="115"/>
        <w:ind w:right="134" w:firstLine="566"/>
        <w:jc w:val="both"/>
      </w:pPr>
    </w:p>
    <w:p w:rsidR="00F916E8" w:rsidRDefault="00F916E8">
      <w:pPr>
        <w:pStyle w:val="a3"/>
        <w:spacing w:before="115"/>
        <w:ind w:right="134" w:firstLine="566"/>
        <w:jc w:val="both"/>
      </w:pPr>
    </w:p>
    <w:p w:rsidR="00F916E8" w:rsidRDefault="009E7CDC">
      <w:pPr>
        <w:pStyle w:val="a3"/>
        <w:spacing w:before="115"/>
        <w:ind w:right="134" w:firstLine="566"/>
        <w:jc w:val="both"/>
      </w:pPr>
      <w:r>
        <w:rPr>
          <w:noProof/>
          <w:lang w:val="ru-RU" w:eastAsia="ru-RU"/>
        </w:rPr>
        <mc:AlternateContent>
          <mc:Choice Requires="wps">
            <w:drawing>
              <wp:anchor distT="0" distB="0" distL="114300" distR="114300" simplePos="0" relativeHeight="487601152" behindDoc="0" locked="0" layoutInCell="1" allowOverlap="1">
                <wp:simplePos x="0" y="0"/>
                <wp:positionH relativeFrom="column">
                  <wp:posOffset>2686050</wp:posOffset>
                </wp:positionH>
                <wp:positionV relativeFrom="paragraph">
                  <wp:posOffset>27940</wp:posOffset>
                </wp:positionV>
                <wp:extent cx="333375" cy="450215"/>
                <wp:effectExtent l="0" t="0" r="28575" b="26035"/>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333375" cy="450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370E9E" id="Прямая соединительная линия 21" o:spid="_x0000_s1026" style="position:absolute;flip:x;z-index:48760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2.2pt" to="237.7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" strokecolor="#4579b8 [3044]"/>
            </w:pict>
          </mc:Fallback>
        </mc:AlternateContent>
      </w:r>
      <w:r>
        <w:rPr>
          <w:noProof/>
          <w:lang w:val="ru-RU" w:eastAsia="ru-RU"/>
        </w:rPr>
        <mc:AlternateContent>
          <mc:Choice Requires="wps">
            <w:drawing>
              <wp:anchor distT="0" distB="0" distL="114300" distR="114300" simplePos="0" relativeHeight="487603200" behindDoc="0" locked="0" layoutInCell="1" allowOverlap="1">
                <wp:simplePos x="0" y="0"/>
                <wp:positionH relativeFrom="column">
                  <wp:posOffset>3057524</wp:posOffset>
                </wp:positionH>
                <wp:positionV relativeFrom="paragraph">
                  <wp:posOffset>39370</wp:posOffset>
                </wp:positionV>
                <wp:extent cx="2352675" cy="447675"/>
                <wp:effectExtent l="0" t="0" r="28575" b="28575"/>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235267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40574" id="Прямая соединительная линия 23" o:spid="_x0000_s1026" style="position:absolute;z-index:487603200;visibility:visible;mso-wrap-style:square;mso-wrap-distance-left:9pt;mso-wrap-distance-top:0;mso-wrap-distance-right:9pt;mso-wrap-distance-bottom:0;mso-position-horizontal:absolute;mso-position-horizontal-relative:text;mso-position-vertical:absolute;mso-position-vertical-relative:text" from="240.75pt,3.1pt" to="42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" strokecolor="#4579b8 [3044]"/>
            </w:pict>
          </mc:Fallback>
        </mc:AlternateContent>
      </w:r>
      <w:r>
        <w:rPr>
          <w:noProof/>
          <w:lang w:val="ru-RU" w:eastAsia="ru-RU"/>
        </w:rPr>
        <mc:AlternateContent>
          <mc:Choice Requires="wps">
            <w:drawing>
              <wp:anchor distT="0" distB="0" distL="114300" distR="114300" simplePos="0" relativeHeight="487602176" behindDoc="0" locked="0" layoutInCell="1" allowOverlap="1">
                <wp:simplePos x="0" y="0"/>
                <wp:positionH relativeFrom="column">
                  <wp:posOffset>3048000</wp:posOffset>
                </wp:positionH>
                <wp:positionV relativeFrom="paragraph">
                  <wp:posOffset>29845</wp:posOffset>
                </wp:positionV>
                <wp:extent cx="771525" cy="457200"/>
                <wp:effectExtent l="0" t="0" r="2857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7715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59809" id="Прямая соединительная линия 22" o:spid="_x0000_s1026" style="position:absolute;z-index:487602176;visibility:visible;mso-wrap-style:square;mso-wrap-distance-left:9pt;mso-wrap-distance-top:0;mso-wrap-distance-right:9pt;mso-wrap-distance-bottom:0;mso-position-horizontal:absolute;mso-position-horizontal-relative:text;mso-position-vertical:absolute;mso-position-vertical-relative:text" from="240pt,2.35pt" to="300.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" strokecolor="#4579b8 [3044]"/>
            </w:pict>
          </mc:Fallback>
        </mc:AlternateContent>
      </w:r>
      <w:r>
        <w:rPr>
          <w:noProof/>
          <w:lang w:val="ru-RU" w:eastAsia="ru-RU"/>
        </w:rPr>
        <mc:AlternateContent>
          <mc:Choice Requires="wps">
            <w:drawing>
              <wp:anchor distT="0" distB="0" distL="114300" distR="114300" simplePos="0" relativeHeight="487600128" behindDoc="0" locked="0" layoutInCell="1" allowOverlap="1">
                <wp:simplePos x="0" y="0"/>
                <wp:positionH relativeFrom="column">
                  <wp:posOffset>1114425</wp:posOffset>
                </wp:positionH>
                <wp:positionV relativeFrom="paragraph">
                  <wp:posOffset>39370</wp:posOffset>
                </wp:positionV>
                <wp:extent cx="1895475" cy="466725"/>
                <wp:effectExtent l="0" t="0" r="28575" b="28575"/>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1895475"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6CA85" id="Прямая соединительная линия 20" o:spid="_x0000_s1026" style="position:absolute;flip:x;z-index:487600128;visibility:visible;mso-wrap-style:square;mso-wrap-distance-left:9pt;mso-wrap-distance-top:0;mso-wrap-distance-right:9pt;mso-wrap-distance-bottom:0;mso-position-horizontal:absolute;mso-position-horizontal-relative:text;mso-position-vertical:absolute;mso-position-vertical-relative:text" from="87.75pt,3.1pt" to="23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" strokecolor="#4579b8 [3044]"/>
            </w:pict>
          </mc:Fallback>
        </mc:AlternateContent>
      </w:r>
    </w:p>
    <w:p w:rsidR="00F916E8" w:rsidRDefault="009E7CDC">
      <w:pPr>
        <w:pStyle w:val="a3"/>
        <w:spacing w:before="115"/>
        <w:ind w:right="134" w:firstLine="566"/>
        <w:jc w:val="both"/>
      </w:pPr>
      <w:r>
        <w:rPr>
          <w:noProof/>
          <w:lang w:val="ru-RU" w:eastAsia="ru-RU"/>
        </w:rPr>
        <mc:AlternateContent>
          <mc:Choice Requires="wps">
            <w:drawing>
              <wp:anchor distT="0" distB="0" distL="114300" distR="114300" simplePos="0" relativeHeight="487595008" behindDoc="0" locked="0" layoutInCell="1" allowOverlap="1" wp14:anchorId="41F3CEBE" wp14:editId="414F26FD">
                <wp:simplePos x="0" y="0"/>
                <wp:positionH relativeFrom="column">
                  <wp:posOffset>1924050</wp:posOffset>
                </wp:positionH>
                <wp:positionV relativeFrom="paragraph">
                  <wp:posOffset>238760</wp:posOffset>
                </wp:positionV>
                <wp:extent cx="1209675" cy="1543050"/>
                <wp:effectExtent l="57150" t="38100" r="85725" b="95250"/>
                <wp:wrapNone/>
                <wp:docPr id="17" name="Прямоугольник 17"/>
                <wp:cNvGraphicFramePr/>
                <a:graphic xmlns:a="http://schemas.openxmlformats.org/drawingml/2006/main">
                  <a:graphicData uri="http://schemas.microsoft.com/office/word/2010/wordprocessingShape">
                    <wps:wsp>
                      <wps:cNvSpPr/>
                      <wps:spPr>
                        <a:xfrm>
                          <a:off x="0" y="0"/>
                          <a:ext cx="1209675" cy="15430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036DC" w:rsidRPr="00E00C82" w:rsidRDefault="00F036DC" w:rsidP="00F036DC">
                            <w:pPr>
                              <w:jc w:val="center"/>
                              <w:rPr>
                                <w:b/>
                                <w:sz w:val="18"/>
                                <w:szCs w:val="18"/>
                                <w:lang w:val="ru-RU"/>
                              </w:rPr>
                            </w:pPr>
                            <w:proofErr w:type="spellStart"/>
                            <w:r w:rsidRPr="00E00C82">
                              <w:rPr>
                                <w:b/>
                                <w:sz w:val="18"/>
                                <w:szCs w:val="18"/>
                                <w:lang w:val="ru-RU"/>
                              </w:rPr>
                              <w:t>Басқарушы</w:t>
                            </w:r>
                            <w:proofErr w:type="spellEnd"/>
                            <w:r w:rsidRPr="00E00C82">
                              <w:rPr>
                                <w:b/>
                                <w:sz w:val="18"/>
                                <w:szCs w:val="18"/>
                                <w:lang w:val="ru-RU"/>
                              </w:rPr>
                              <w:t xml:space="preserve"> орган:</w:t>
                            </w:r>
                          </w:p>
                          <w:p w:rsidR="00F036DC" w:rsidRPr="00E00C82" w:rsidRDefault="00F036DC" w:rsidP="00F036DC">
                            <w:pPr>
                              <w:jc w:val="center"/>
                              <w:rPr>
                                <w:sz w:val="18"/>
                                <w:szCs w:val="18"/>
                                <w:lang w:val="ru-RU"/>
                              </w:rPr>
                            </w:pPr>
                            <w:proofErr w:type="spellStart"/>
                            <w:r w:rsidRPr="00E00C82">
                              <w:rPr>
                                <w:sz w:val="18"/>
                                <w:szCs w:val="18"/>
                                <w:lang w:val="ru-RU"/>
                              </w:rPr>
                              <w:t>Директорлар</w:t>
                            </w:r>
                            <w:proofErr w:type="spellEnd"/>
                            <w:r w:rsidRPr="00E00C82">
                              <w:rPr>
                                <w:sz w:val="18"/>
                                <w:szCs w:val="18"/>
                                <w:lang w:val="ru-RU"/>
                              </w:rPr>
                              <w:t xml:space="preserve"> </w:t>
                            </w:r>
                            <w:proofErr w:type="spellStart"/>
                            <w:r w:rsidRPr="00E00C82">
                              <w:rPr>
                                <w:sz w:val="18"/>
                                <w:szCs w:val="18"/>
                                <w:lang w:val="ru-RU"/>
                              </w:rPr>
                              <w:t>кеңесі</w:t>
                            </w:r>
                            <w:proofErr w:type="spellEnd"/>
                          </w:p>
                          <w:p w:rsidR="00F036DC" w:rsidRPr="00E00C82" w:rsidRDefault="00F036DC" w:rsidP="00F036DC">
                            <w:pPr>
                              <w:jc w:val="center"/>
                              <w:rPr>
                                <w:sz w:val="18"/>
                                <w:szCs w:val="18"/>
                                <w:lang w:val="ru-RU"/>
                              </w:rPr>
                            </w:pPr>
                            <w:r w:rsidRPr="00E00C82">
                              <w:rPr>
                                <w:sz w:val="18"/>
                                <w:szCs w:val="18"/>
                                <w:lang w:val="ru-RU"/>
                              </w:rPr>
                              <w:t>(</w:t>
                            </w:r>
                            <w:proofErr w:type="spellStart"/>
                            <w:r w:rsidRPr="00E00C82">
                              <w:rPr>
                                <w:sz w:val="18"/>
                                <w:szCs w:val="18"/>
                                <w:lang w:val="ru-RU"/>
                              </w:rPr>
                              <w:t>Банктің</w:t>
                            </w:r>
                            <w:proofErr w:type="spellEnd"/>
                            <w:r w:rsidRPr="00E00C82">
                              <w:rPr>
                                <w:sz w:val="18"/>
                                <w:szCs w:val="18"/>
                                <w:lang w:val="ru-RU"/>
                              </w:rPr>
                              <w:t xml:space="preserve"> </w:t>
                            </w:r>
                            <w:proofErr w:type="spellStart"/>
                            <w:r w:rsidRPr="00E00C82">
                              <w:rPr>
                                <w:sz w:val="18"/>
                                <w:szCs w:val="18"/>
                                <w:lang w:val="ru-RU"/>
                              </w:rPr>
                              <w:t>жалпы</w:t>
                            </w:r>
                            <w:proofErr w:type="spellEnd"/>
                            <w:r w:rsidRPr="00E00C82">
                              <w:rPr>
                                <w:sz w:val="18"/>
                                <w:szCs w:val="18"/>
                                <w:lang w:val="ru-RU"/>
                              </w:rPr>
                              <w:t xml:space="preserve"> </w:t>
                            </w:r>
                            <w:proofErr w:type="spellStart"/>
                            <w:r w:rsidRPr="00E00C82">
                              <w:rPr>
                                <w:sz w:val="18"/>
                                <w:szCs w:val="18"/>
                                <w:lang w:val="ru-RU"/>
                              </w:rPr>
                              <w:t>қызметін</w:t>
                            </w:r>
                            <w:proofErr w:type="spellEnd"/>
                            <w:r w:rsidRPr="00E00C82">
                              <w:rPr>
                                <w:sz w:val="18"/>
                                <w:szCs w:val="18"/>
                                <w:lang w:val="ru-RU"/>
                              </w:rPr>
                              <w:t xml:space="preserve"> </w:t>
                            </w:r>
                            <w:proofErr w:type="spellStart"/>
                            <w:r w:rsidRPr="00E00C82">
                              <w:rPr>
                                <w:sz w:val="18"/>
                                <w:szCs w:val="18"/>
                                <w:lang w:val="ru-RU"/>
                              </w:rPr>
                              <w:t>басқару</w:t>
                            </w:r>
                            <w:proofErr w:type="spellEnd"/>
                            <w:r w:rsidRPr="00E00C82">
                              <w:rPr>
                                <w:sz w:val="18"/>
                                <w:szCs w:val="18"/>
                                <w:lang w:val="ru-RU"/>
                              </w:rPr>
                              <w:t xml:space="preserve">, </w:t>
                            </w:r>
                            <w:proofErr w:type="spellStart"/>
                            <w:r w:rsidRPr="00E00C82">
                              <w:rPr>
                                <w:sz w:val="18"/>
                                <w:szCs w:val="18"/>
                                <w:lang w:val="ru-RU"/>
                              </w:rPr>
                              <w:t>Басқарма</w:t>
                            </w:r>
                            <w:proofErr w:type="spellEnd"/>
                            <w:r w:rsidRPr="00E00C82">
                              <w:rPr>
                                <w:sz w:val="18"/>
                                <w:szCs w:val="18"/>
                                <w:lang w:val="ru-RU"/>
                              </w:rPr>
                              <w:t xml:space="preserve"> </w:t>
                            </w:r>
                            <w:proofErr w:type="spellStart"/>
                            <w:r w:rsidRPr="00E00C82">
                              <w:rPr>
                                <w:sz w:val="18"/>
                                <w:szCs w:val="18"/>
                                <w:lang w:val="ru-RU"/>
                              </w:rPr>
                              <w:t>қызметін</w:t>
                            </w:r>
                            <w:proofErr w:type="spellEnd"/>
                            <w:r w:rsidRPr="00E00C82">
                              <w:rPr>
                                <w:sz w:val="18"/>
                                <w:szCs w:val="18"/>
                                <w:lang w:val="ru-RU"/>
                              </w:rPr>
                              <w:t xml:space="preserve"> </w:t>
                            </w:r>
                            <w:proofErr w:type="spellStart"/>
                            <w:r w:rsidRPr="00E00C82">
                              <w:rPr>
                                <w:sz w:val="18"/>
                                <w:szCs w:val="18"/>
                                <w:lang w:val="ru-RU"/>
                              </w:rPr>
                              <w:t>қадағалау</w:t>
                            </w:r>
                            <w:proofErr w:type="spellEnd"/>
                            <w:r w:rsidRPr="00E00C82">
                              <w:rPr>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3CEBE" id="Прямоугольник 17" o:spid="_x0000_s1027" style="position:absolute;left:0;text-align:left;margin-left:151.5pt;margin-top:18.8pt;width:95.25pt;height:121.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rsidR="00F036DC" w:rsidRPr="00E00C82" w:rsidRDefault="00F036DC" w:rsidP="00F036DC">
                      <w:pPr>
                        <w:jc w:val="center"/>
                        <w:rPr>
                          <w:b/>
                          <w:sz w:val="18"/>
                          <w:szCs w:val="18"/>
                          <w:lang w:val="ru-RU"/>
                        </w:rPr>
                      </w:pPr>
                      <w:proofErr w:type="spellStart"/>
                      <w:r w:rsidRPr="00E00C82">
                        <w:rPr>
                          <w:b/>
                          <w:sz w:val="18"/>
                          <w:szCs w:val="18"/>
                          <w:lang w:val="ru-RU"/>
                        </w:rPr>
                        <w:t>Басқарушы</w:t>
                      </w:r>
                      <w:proofErr w:type="spellEnd"/>
                      <w:r w:rsidRPr="00E00C82">
                        <w:rPr>
                          <w:b/>
                          <w:sz w:val="18"/>
                          <w:szCs w:val="18"/>
                          <w:lang w:val="ru-RU"/>
                        </w:rPr>
                        <w:t xml:space="preserve"> орган:</w:t>
                      </w:r>
                    </w:p>
                    <w:p w:rsidR="00F036DC" w:rsidRPr="00E00C82" w:rsidRDefault="00F036DC" w:rsidP="00F036DC">
                      <w:pPr>
                        <w:jc w:val="center"/>
                        <w:rPr>
                          <w:sz w:val="18"/>
                          <w:szCs w:val="18"/>
                          <w:lang w:val="ru-RU"/>
                        </w:rPr>
                      </w:pPr>
                      <w:proofErr w:type="spellStart"/>
                      <w:r w:rsidRPr="00E00C82">
                        <w:rPr>
                          <w:sz w:val="18"/>
                          <w:szCs w:val="18"/>
                          <w:lang w:val="ru-RU"/>
                        </w:rPr>
                        <w:t>Директорлар</w:t>
                      </w:r>
                      <w:proofErr w:type="spellEnd"/>
                      <w:r w:rsidRPr="00E00C82">
                        <w:rPr>
                          <w:sz w:val="18"/>
                          <w:szCs w:val="18"/>
                          <w:lang w:val="ru-RU"/>
                        </w:rPr>
                        <w:t xml:space="preserve"> </w:t>
                      </w:r>
                      <w:proofErr w:type="spellStart"/>
                      <w:r w:rsidRPr="00E00C82">
                        <w:rPr>
                          <w:sz w:val="18"/>
                          <w:szCs w:val="18"/>
                          <w:lang w:val="ru-RU"/>
                        </w:rPr>
                        <w:t>кеңесі</w:t>
                      </w:r>
                      <w:proofErr w:type="spellEnd"/>
                    </w:p>
                    <w:p w:rsidR="00F036DC" w:rsidRPr="00E00C82" w:rsidRDefault="00F036DC" w:rsidP="00F036DC">
                      <w:pPr>
                        <w:jc w:val="center"/>
                        <w:rPr>
                          <w:sz w:val="18"/>
                          <w:szCs w:val="18"/>
                          <w:lang w:val="ru-RU"/>
                        </w:rPr>
                      </w:pPr>
                      <w:r w:rsidRPr="00E00C82">
                        <w:rPr>
                          <w:sz w:val="18"/>
                          <w:szCs w:val="18"/>
                          <w:lang w:val="ru-RU"/>
                        </w:rPr>
                        <w:t>(</w:t>
                      </w:r>
                      <w:proofErr w:type="spellStart"/>
                      <w:r w:rsidRPr="00E00C82">
                        <w:rPr>
                          <w:sz w:val="18"/>
                          <w:szCs w:val="18"/>
                          <w:lang w:val="ru-RU"/>
                        </w:rPr>
                        <w:t>Банктің</w:t>
                      </w:r>
                      <w:proofErr w:type="spellEnd"/>
                      <w:r w:rsidRPr="00E00C82">
                        <w:rPr>
                          <w:sz w:val="18"/>
                          <w:szCs w:val="18"/>
                          <w:lang w:val="ru-RU"/>
                        </w:rPr>
                        <w:t xml:space="preserve"> </w:t>
                      </w:r>
                      <w:proofErr w:type="spellStart"/>
                      <w:r w:rsidRPr="00E00C82">
                        <w:rPr>
                          <w:sz w:val="18"/>
                          <w:szCs w:val="18"/>
                          <w:lang w:val="ru-RU"/>
                        </w:rPr>
                        <w:t>жалпы</w:t>
                      </w:r>
                      <w:proofErr w:type="spellEnd"/>
                      <w:r w:rsidRPr="00E00C82">
                        <w:rPr>
                          <w:sz w:val="18"/>
                          <w:szCs w:val="18"/>
                          <w:lang w:val="ru-RU"/>
                        </w:rPr>
                        <w:t xml:space="preserve"> </w:t>
                      </w:r>
                      <w:proofErr w:type="spellStart"/>
                      <w:r w:rsidRPr="00E00C82">
                        <w:rPr>
                          <w:sz w:val="18"/>
                          <w:szCs w:val="18"/>
                          <w:lang w:val="ru-RU"/>
                        </w:rPr>
                        <w:t>қызметін</w:t>
                      </w:r>
                      <w:proofErr w:type="spellEnd"/>
                      <w:r w:rsidRPr="00E00C82">
                        <w:rPr>
                          <w:sz w:val="18"/>
                          <w:szCs w:val="18"/>
                          <w:lang w:val="ru-RU"/>
                        </w:rPr>
                        <w:t xml:space="preserve"> </w:t>
                      </w:r>
                      <w:proofErr w:type="spellStart"/>
                      <w:r w:rsidRPr="00E00C82">
                        <w:rPr>
                          <w:sz w:val="18"/>
                          <w:szCs w:val="18"/>
                          <w:lang w:val="ru-RU"/>
                        </w:rPr>
                        <w:t>басқару</w:t>
                      </w:r>
                      <w:proofErr w:type="spellEnd"/>
                      <w:r w:rsidRPr="00E00C82">
                        <w:rPr>
                          <w:sz w:val="18"/>
                          <w:szCs w:val="18"/>
                          <w:lang w:val="ru-RU"/>
                        </w:rPr>
                        <w:t xml:space="preserve">, </w:t>
                      </w:r>
                      <w:proofErr w:type="spellStart"/>
                      <w:r w:rsidRPr="00E00C82">
                        <w:rPr>
                          <w:sz w:val="18"/>
                          <w:szCs w:val="18"/>
                          <w:lang w:val="ru-RU"/>
                        </w:rPr>
                        <w:t>Басқарма</w:t>
                      </w:r>
                      <w:proofErr w:type="spellEnd"/>
                      <w:r w:rsidRPr="00E00C82">
                        <w:rPr>
                          <w:sz w:val="18"/>
                          <w:szCs w:val="18"/>
                          <w:lang w:val="ru-RU"/>
                        </w:rPr>
                        <w:t xml:space="preserve"> </w:t>
                      </w:r>
                      <w:proofErr w:type="spellStart"/>
                      <w:r w:rsidRPr="00E00C82">
                        <w:rPr>
                          <w:sz w:val="18"/>
                          <w:szCs w:val="18"/>
                          <w:lang w:val="ru-RU"/>
                        </w:rPr>
                        <w:t>қызметін</w:t>
                      </w:r>
                      <w:proofErr w:type="spellEnd"/>
                      <w:r w:rsidRPr="00E00C82">
                        <w:rPr>
                          <w:sz w:val="18"/>
                          <w:szCs w:val="18"/>
                          <w:lang w:val="ru-RU"/>
                        </w:rPr>
                        <w:t xml:space="preserve"> </w:t>
                      </w:r>
                      <w:proofErr w:type="spellStart"/>
                      <w:r w:rsidRPr="00E00C82">
                        <w:rPr>
                          <w:sz w:val="18"/>
                          <w:szCs w:val="18"/>
                          <w:lang w:val="ru-RU"/>
                        </w:rPr>
                        <w:t>қадағалау</w:t>
                      </w:r>
                      <w:proofErr w:type="spellEnd"/>
                      <w:r w:rsidRPr="00E00C82">
                        <w:rPr>
                          <w:sz w:val="18"/>
                          <w:szCs w:val="18"/>
                          <w:lang w:val="ru-RU"/>
                        </w:rPr>
                        <w:t>)</w:t>
                      </w:r>
                    </w:p>
                  </w:txbxContent>
                </v:textbox>
              </v:rect>
            </w:pict>
          </mc:Fallback>
        </mc:AlternateContent>
      </w:r>
      <w:r>
        <w:rPr>
          <w:noProof/>
          <w:lang w:val="ru-RU" w:eastAsia="ru-RU"/>
        </w:rPr>
        <mc:AlternateContent>
          <mc:Choice Requires="wps">
            <w:drawing>
              <wp:anchor distT="0" distB="0" distL="114300" distR="114300" simplePos="0" relativeHeight="487599104" behindDoc="0" locked="0" layoutInCell="1" allowOverlap="1" wp14:anchorId="3D84035A" wp14:editId="0C817255">
                <wp:simplePos x="0" y="0"/>
                <wp:positionH relativeFrom="column">
                  <wp:posOffset>4914900</wp:posOffset>
                </wp:positionH>
                <wp:positionV relativeFrom="paragraph">
                  <wp:posOffset>248285</wp:posOffset>
                </wp:positionV>
                <wp:extent cx="1276350" cy="1533525"/>
                <wp:effectExtent l="57150" t="38100" r="76200" b="104775"/>
                <wp:wrapNone/>
                <wp:docPr id="19" name="Прямоугольник 19"/>
                <wp:cNvGraphicFramePr/>
                <a:graphic xmlns:a="http://schemas.openxmlformats.org/drawingml/2006/main">
                  <a:graphicData uri="http://schemas.microsoft.com/office/word/2010/wordprocessingShape">
                    <wps:wsp>
                      <wps:cNvSpPr/>
                      <wps:spPr>
                        <a:xfrm>
                          <a:off x="0" y="0"/>
                          <a:ext cx="1276350" cy="15335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036DC" w:rsidRPr="00E00C82" w:rsidRDefault="00F036DC" w:rsidP="00F036DC">
                            <w:pPr>
                              <w:jc w:val="center"/>
                              <w:rPr>
                                <w:b/>
                                <w:sz w:val="18"/>
                                <w:lang w:val="ru-RU"/>
                              </w:rPr>
                            </w:pPr>
                            <w:proofErr w:type="spellStart"/>
                            <w:r w:rsidRPr="00E00C82">
                              <w:rPr>
                                <w:b/>
                                <w:sz w:val="18"/>
                                <w:lang w:val="ru-RU"/>
                              </w:rPr>
                              <w:t>Ішкі</w:t>
                            </w:r>
                            <w:proofErr w:type="spellEnd"/>
                            <w:r w:rsidRPr="00E00C82">
                              <w:rPr>
                                <w:b/>
                                <w:sz w:val="18"/>
                                <w:lang w:val="ru-RU"/>
                              </w:rPr>
                              <w:t xml:space="preserve"> аудит </w:t>
                            </w:r>
                            <w:proofErr w:type="spellStart"/>
                            <w:r w:rsidRPr="00E00C82">
                              <w:rPr>
                                <w:b/>
                                <w:sz w:val="18"/>
                                <w:lang w:val="ru-RU"/>
                              </w:rPr>
                              <w:t>қызметі</w:t>
                            </w:r>
                            <w:proofErr w:type="spellEnd"/>
                            <w:r w:rsidRPr="00E00C82">
                              <w:rPr>
                                <w:b/>
                                <w:sz w:val="18"/>
                                <w:lang w:val="ru-RU"/>
                              </w:rPr>
                              <w:t xml:space="preserve"> (ІАҚ)</w:t>
                            </w:r>
                            <w:r w:rsidRPr="00E00C82">
                              <w:rPr>
                                <w:b/>
                                <w:sz w:val="18"/>
                                <w:lang w:val="ru-RU"/>
                              </w:rPr>
                              <w:t>:</w:t>
                            </w:r>
                          </w:p>
                          <w:p w:rsidR="00F036DC" w:rsidRPr="00E00C82" w:rsidRDefault="00F036DC" w:rsidP="00F036DC">
                            <w:pPr>
                              <w:jc w:val="center"/>
                              <w:rPr>
                                <w:sz w:val="18"/>
                                <w:lang w:val="ru-RU"/>
                              </w:rPr>
                            </w:pPr>
                            <w:r w:rsidRPr="00E00C82">
                              <w:rPr>
                                <w:sz w:val="18"/>
                                <w:lang w:val="ru-RU"/>
                              </w:rPr>
                              <w:t xml:space="preserve"> </w:t>
                            </w:r>
                            <w:r w:rsidRPr="00E00C82">
                              <w:rPr>
                                <w:sz w:val="18"/>
                                <w:lang w:val="ru-RU"/>
                              </w:rPr>
                              <w:t>(</w:t>
                            </w:r>
                            <w:proofErr w:type="spellStart"/>
                            <w:r w:rsidRPr="00E00C82">
                              <w:rPr>
                                <w:sz w:val="18"/>
                                <w:lang w:val="ru-RU"/>
                              </w:rPr>
                              <w:t>қаржы-экономикалық</w:t>
                            </w:r>
                            <w:proofErr w:type="spellEnd"/>
                            <w:r w:rsidRPr="00E00C82">
                              <w:rPr>
                                <w:sz w:val="18"/>
                                <w:lang w:val="ru-RU"/>
                              </w:rPr>
                              <w:t xml:space="preserve"> </w:t>
                            </w:r>
                            <w:proofErr w:type="spellStart"/>
                            <w:r w:rsidRPr="00E00C82">
                              <w:rPr>
                                <w:sz w:val="18"/>
                                <w:lang w:val="ru-RU"/>
                              </w:rPr>
                              <w:t>қызметті</w:t>
                            </w:r>
                            <w:proofErr w:type="spellEnd"/>
                            <w:r w:rsidRPr="00E00C82">
                              <w:rPr>
                                <w:sz w:val="18"/>
                                <w:lang w:val="ru-RU"/>
                              </w:rPr>
                              <w:t xml:space="preserve"> </w:t>
                            </w:r>
                            <w:proofErr w:type="spellStart"/>
                            <w:r w:rsidRPr="00E00C82">
                              <w:rPr>
                                <w:sz w:val="18"/>
                                <w:lang w:val="ru-RU"/>
                              </w:rPr>
                              <w:t>бақылау</w:t>
                            </w:r>
                            <w:proofErr w:type="spellEnd"/>
                            <w:r w:rsidRPr="00E00C82">
                              <w:rPr>
                                <w:sz w:val="18"/>
                                <w:lang w:val="ru-RU"/>
                              </w:rPr>
                              <w:t xml:space="preserve">, </w:t>
                            </w:r>
                            <w:r w:rsidR="00E00C82" w:rsidRPr="00E00C82">
                              <w:rPr>
                                <w:sz w:val="18"/>
                              </w:rPr>
                              <w:t>ішкі бақылау аумағын бағалау, тәуекелді басқару, Банк қызметін жетілдіру бағытында кеңес беру</w:t>
                            </w:r>
                            <w:r w:rsidRPr="00E00C82">
                              <w:rPr>
                                <w:sz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4035A" id="Прямоугольник 19" o:spid="_x0000_s1028" style="position:absolute;left:0;text-align:left;margin-left:387pt;margin-top:19.55pt;width:100.5pt;height:120.7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rsidR="00F036DC" w:rsidRPr="00E00C82" w:rsidRDefault="00F036DC" w:rsidP="00F036DC">
                      <w:pPr>
                        <w:jc w:val="center"/>
                        <w:rPr>
                          <w:b/>
                          <w:sz w:val="18"/>
                          <w:lang w:val="ru-RU"/>
                        </w:rPr>
                      </w:pPr>
                      <w:proofErr w:type="spellStart"/>
                      <w:r w:rsidRPr="00E00C82">
                        <w:rPr>
                          <w:b/>
                          <w:sz w:val="18"/>
                          <w:lang w:val="ru-RU"/>
                        </w:rPr>
                        <w:t>Ішкі</w:t>
                      </w:r>
                      <w:proofErr w:type="spellEnd"/>
                      <w:r w:rsidRPr="00E00C82">
                        <w:rPr>
                          <w:b/>
                          <w:sz w:val="18"/>
                          <w:lang w:val="ru-RU"/>
                        </w:rPr>
                        <w:t xml:space="preserve"> аудит </w:t>
                      </w:r>
                      <w:proofErr w:type="spellStart"/>
                      <w:r w:rsidRPr="00E00C82">
                        <w:rPr>
                          <w:b/>
                          <w:sz w:val="18"/>
                          <w:lang w:val="ru-RU"/>
                        </w:rPr>
                        <w:t>қызметі</w:t>
                      </w:r>
                      <w:proofErr w:type="spellEnd"/>
                      <w:r w:rsidRPr="00E00C82">
                        <w:rPr>
                          <w:b/>
                          <w:sz w:val="18"/>
                          <w:lang w:val="ru-RU"/>
                        </w:rPr>
                        <w:t xml:space="preserve"> (ІАҚ)</w:t>
                      </w:r>
                      <w:r w:rsidRPr="00E00C82">
                        <w:rPr>
                          <w:b/>
                          <w:sz w:val="18"/>
                          <w:lang w:val="ru-RU"/>
                        </w:rPr>
                        <w:t>:</w:t>
                      </w:r>
                    </w:p>
                    <w:p w:rsidR="00F036DC" w:rsidRPr="00E00C82" w:rsidRDefault="00F036DC" w:rsidP="00F036DC">
                      <w:pPr>
                        <w:jc w:val="center"/>
                        <w:rPr>
                          <w:sz w:val="18"/>
                          <w:lang w:val="ru-RU"/>
                        </w:rPr>
                      </w:pPr>
                      <w:r w:rsidRPr="00E00C82">
                        <w:rPr>
                          <w:sz w:val="18"/>
                          <w:lang w:val="ru-RU"/>
                        </w:rPr>
                        <w:t xml:space="preserve"> </w:t>
                      </w:r>
                      <w:r w:rsidRPr="00E00C82">
                        <w:rPr>
                          <w:sz w:val="18"/>
                          <w:lang w:val="ru-RU"/>
                        </w:rPr>
                        <w:t>(</w:t>
                      </w:r>
                      <w:proofErr w:type="spellStart"/>
                      <w:r w:rsidRPr="00E00C82">
                        <w:rPr>
                          <w:sz w:val="18"/>
                          <w:lang w:val="ru-RU"/>
                        </w:rPr>
                        <w:t>қаржы-экономикалық</w:t>
                      </w:r>
                      <w:proofErr w:type="spellEnd"/>
                      <w:r w:rsidRPr="00E00C82">
                        <w:rPr>
                          <w:sz w:val="18"/>
                          <w:lang w:val="ru-RU"/>
                        </w:rPr>
                        <w:t xml:space="preserve"> </w:t>
                      </w:r>
                      <w:proofErr w:type="spellStart"/>
                      <w:r w:rsidRPr="00E00C82">
                        <w:rPr>
                          <w:sz w:val="18"/>
                          <w:lang w:val="ru-RU"/>
                        </w:rPr>
                        <w:t>қызметті</w:t>
                      </w:r>
                      <w:proofErr w:type="spellEnd"/>
                      <w:r w:rsidRPr="00E00C82">
                        <w:rPr>
                          <w:sz w:val="18"/>
                          <w:lang w:val="ru-RU"/>
                        </w:rPr>
                        <w:t xml:space="preserve"> </w:t>
                      </w:r>
                      <w:proofErr w:type="spellStart"/>
                      <w:r w:rsidRPr="00E00C82">
                        <w:rPr>
                          <w:sz w:val="18"/>
                          <w:lang w:val="ru-RU"/>
                        </w:rPr>
                        <w:t>бақылау</w:t>
                      </w:r>
                      <w:proofErr w:type="spellEnd"/>
                      <w:r w:rsidRPr="00E00C82">
                        <w:rPr>
                          <w:sz w:val="18"/>
                          <w:lang w:val="ru-RU"/>
                        </w:rPr>
                        <w:t xml:space="preserve">, </w:t>
                      </w:r>
                      <w:r w:rsidR="00E00C82" w:rsidRPr="00E00C82">
                        <w:rPr>
                          <w:sz w:val="18"/>
                        </w:rPr>
                        <w:t>ішкі бақылау аумағын бағалау, тәуекелді басқару, Банк қызметін жетілдіру бағытында кеңес беру</w:t>
                      </w:r>
                      <w:r w:rsidRPr="00E00C82">
                        <w:rPr>
                          <w:sz w:val="18"/>
                          <w:lang w:val="ru-RU"/>
                        </w:rPr>
                        <w:t>)</w:t>
                      </w:r>
                    </w:p>
                  </w:txbxContent>
                </v:textbox>
              </v:rect>
            </w:pict>
          </mc:Fallback>
        </mc:AlternateContent>
      </w:r>
      <w:r>
        <w:rPr>
          <w:noProof/>
          <w:lang w:val="ru-RU" w:eastAsia="ru-RU"/>
        </w:rPr>
        <mc:AlternateContent>
          <mc:Choice Requires="wps">
            <w:drawing>
              <wp:anchor distT="0" distB="0" distL="114300" distR="114300" simplePos="0" relativeHeight="487597056" behindDoc="0" locked="0" layoutInCell="1" allowOverlap="1" wp14:anchorId="436D215C" wp14:editId="4CA5AA13">
                <wp:simplePos x="0" y="0"/>
                <wp:positionH relativeFrom="column">
                  <wp:posOffset>3409950</wp:posOffset>
                </wp:positionH>
                <wp:positionV relativeFrom="paragraph">
                  <wp:posOffset>248285</wp:posOffset>
                </wp:positionV>
                <wp:extent cx="1219200" cy="1543050"/>
                <wp:effectExtent l="57150" t="38100" r="76200" b="95250"/>
                <wp:wrapNone/>
                <wp:docPr id="18" name="Прямоугольник 18"/>
                <wp:cNvGraphicFramePr/>
                <a:graphic xmlns:a="http://schemas.openxmlformats.org/drawingml/2006/main">
                  <a:graphicData uri="http://schemas.microsoft.com/office/word/2010/wordprocessingShape">
                    <wps:wsp>
                      <wps:cNvSpPr/>
                      <wps:spPr>
                        <a:xfrm>
                          <a:off x="0" y="0"/>
                          <a:ext cx="1219200" cy="15430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036DC" w:rsidRPr="00E00C82" w:rsidRDefault="00F036DC" w:rsidP="00F036DC">
                            <w:pPr>
                              <w:jc w:val="center"/>
                              <w:rPr>
                                <w:b/>
                                <w:sz w:val="18"/>
                                <w:lang w:val="ru-RU"/>
                              </w:rPr>
                            </w:pPr>
                            <w:proofErr w:type="spellStart"/>
                            <w:r w:rsidRPr="00E00C82">
                              <w:rPr>
                                <w:b/>
                                <w:sz w:val="18"/>
                                <w:lang w:val="ru-RU"/>
                              </w:rPr>
                              <w:t>Атқарушы</w:t>
                            </w:r>
                            <w:proofErr w:type="spellEnd"/>
                            <w:r w:rsidRPr="00E00C82">
                              <w:rPr>
                                <w:b/>
                                <w:sz w:val="18"/>
                                <w:lang w:val="ru-RU"/>
                              </w:rPr>
                              <w:t xml:space="preserve"> орган:</w:t>
                            </w:r>
                          </w:p>
                          <w:p w:rsidR="00F036DC" w:rsidRPr="00E00C82" w:rsidRDefault="00F036DC" w:rsidP="00F036DC">
                            <w:pPr>
                              <w:jc w:val="center"/>
                              <w:rPr>
                                <w:sz w:val="18"/>
                                <w:lang w:val="ru-RU"/>
                              </w:rPr>
                            </w:pPr>
                            <w:proofErr w:type="spellStart"/>
                            <w:r w:rsidRPr="00E00C82">
                              <w:rPr>
                                <w:sz w:val="18"/>
                                <w:lang w:val="ru-RU"/>
                              </w:rPr>
                              <w:t>Басқарма</w:t>
                            </w:r>
                            <w:proofErr w:type="spellEnd"/>
                          </w:p>
                          <w:p w:rsidR="00F036DC" w:rsidRPr="00E00C82" w:rsidRDefault="00F036DC" w:rsidP="00F036DC">
                            <w:pPr>
                              <w:jc w:val="center"/>
                              <w:rPr>
                                <w:sz w:val="18"/>
                                <w:lang w:val="ru-RU"/>
                              </w:rPr>
                            </w:pPr>
                            <w:r w:rsidRPr="00E00C82">
                              <w:rPr>
                                <w:sz w:val="18"/>
                                <w:lang w:val="ru-RU"/>
                              </w:rPr>
                              <w:t>(</w:t>
                            </w:r>
                            <w:proofErr w:type="spellStart"/>
                            <w:r w:rsidRPr="00E00C82">
                              <w:rPr>
                                <w:sz w:val="18"/>
                                <w:lang w:val="ru-RU"/>
                              </w:rPr>
                              <w:t>Басқарма</w:t>
                            </w:r>
                            <w:proofErr w:type="spellEnd"/>
                            <w:r w:rsidRPr="00E00C82">
                              <w:rPr>
                                <w:sz w:val="18"/>
                                <w:lang w:val="ru-RU"/>
                              </w:rPr>
                              <w:t xml:space="preserve"> </w:t>
                            </w:r>
                            <w:proofErr w:type="spellStart"/>
                            <w:r w:rsidRPr="00E00C82">
                              <w:rPr>
                                <w:sz w:val="18"/>
                                <w:lang w:val="ru-RU"/>
                              </w:rPr>
                              <w:t>төрайымының</w:t>
                            </w:r>
                            <w:proofErr w:type="spellEnd"/>
                            <w:r w:rsidRPr="00E00C82">
                              <w:rPr>
                                <w:sz w:val="18"/>
                                <w:lang w:val="ru-RU"/>
                              </w:rPr>
                              <w:t xml:space="preserve"> </w:t>
                            </w:r>
                            <w:proofErr w:type="spellStart"/>
                            <w:r w:rsidRPr="00E00C82">
                              <w:rPr>
                                <w:sz w:val="18"/>
                                <w:lang w:val="ru-RU"/>
                              </w:rPr>
                              <w:t>басшылығымен</w:t>
                            </w:r>
                            <w:proofErr w:type="spellEnd"/>
                            <w:r w:rsidRPr="00E00C82">
                              <w:rPr>
                                <w:sz w:val="18"/>
                                <w:lang w:val="ru-RU"/>
                              </w:rPr>
                              <w:t xml:space="preserve"> </w:t>
                            </w:r>
                            <w:proofErr w:type="spellStart"/>
                            <w:r w:rsidRPr="00E00C82">
                              <w:rPr>
                                <w:sz w:val="18"/>
                                <w:lang w:val="ru-RU"/>
                              </w:rPr>
                              <w:t>Банк</w:t>
                            </w:r>
                            <w:r w:rsidRPr="00E00C82">
                              <w:rPr>
                                <w:sz w:val="18"/>
                                <w:lang w:val="ru-RU"/>
                              </w:rPr>
                              <w:t>тің</w:t>
                            </w:r>
                            <w:proofErr w:type="spellEnd"/>
                            <w:r w:rsidRPr="00E00C82">
                              <w:rPr>
                                <w:sz w:val="18"/>
                                <w:lang w:val="ru-RU"/>
                              </w:rPr>
                              <w:t xml:space="preserve"> </w:t>
                            </w:r>
                            <w:proofErr w:type="spellStart"/>
                            <w:r w:rsidRPr="00E00C82">
                              <w:rPr>
                                <w:sz w:val="18"/>
                                <w:lang w:val="ru-RU"/>
                              </w:rPr>
                              <w:t>ағымдық</w:t>
                            </w:r>
                            <w:proofErr w:type="spellEnd"/>
                            <w:r w:rsidRPr="00E00C82">
                              <w:rPr>
                                <w:sz w:val="18"/>
                                <w:lang w:val="ru-RU"/>
                              </w:rPr>
                              <w:t xml:space="preserve"> </w:t>
                            </w:r>
                            <w:proofErr w:type="spellStart"/>
                            <w:r w:rsidRPr="00E00C82">
                              <w:rPr>
                                <w:sz w:val="18"/>
                                <w:lang w:val="ru-RU"/>
                              </w:rPr>
                              <w:t>қызметін</w:t>
                            </w:r>
                            <w:proofErr w:type="spellEnd"/>
                            <w:r w:rsidRPr="00E00C82">
                              <w:rPr>
                                <w:sz w:val="18"/>
                                <w:lang w:val="ru-RU"/>
                              </w:rPr>
                              <w:t xml:space="preserve"> </w:t>
                            </w:r>
                            <w:proofErr w:type="spellStart"/>
                            <w:r w:rsidRPr="00E00C82">
                              <w:rPr>
                                <w:sz w:val="18"/>
                                <w:lang w:val="ru-RU"/>
                              </w:rPr>
                              <w:t>басқару</w:t>
                            </w:r>
                            <w:proofErr w:type="spellEnd"/>
                            <w:r w:rsidRPr="00E00C82">
                              <w:rPr>
                                <w:sz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D215C" id="Прямоугольник 18" o:spid="_x0000_s1029" style="position:absolute;left:0;text-align:left;margin-left:268.5pt;margin-top:19.55pt;width:96pt;height:121.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rsidR="00F036DC" w:rsidRPr="00E00C82" w:rsidRDefault="00F036DC" w:rsidP="00F036DC">
                      <w:pPr>
                        <w:jc w:val="center"/>
                        <w:rPr>
                          <w:b/>
                          <w:sz w:val="18"/>
                          <w:lang w:val="ru-RU"/>
                        </w:rPr>
                      </w:pPr>
                      <w:proofErr w:type="spellStart"/>
                      <w:r w:rsidRPr="00E00C82">
                        <w:rPr>
                          <w:b/>
                          <w:sz w:val="18"/>
                          <w:lang w:val="ru-RU"/>
                        </w:rPr>
                        <w:t>Атқарушы</w:t>
                      </w:r>
                      <w:proofErr w:type="spellEnd"/>
                      <w:r w:rsidRPr="00E00C82">
                        <w:rPr>
                          <w:b/>
                          <w:sz w:val="18"/>
                          <w:lang w:val="ru-RU"/>
                        </w:rPr>
                        <w:t xml:space="preserve"> орган:</w:t>
                      </w:r>
                    </w:p>
                    <w:p w:rsidR="00F036DC" w:rsidRPr="00E00C82" w:rsidRDefault="00F036DC" w:rsidP="00F036DC">
                      <w:pPr>
                        <w:jc w:val="center"/>
                        <w:rPr>
                          <w:sz w:val="18"/>
                          <w:lang w:val="ru-RU"/>
                        </w:rPr>
                      </w:pPr>
                      <w:proofErr w:type="spellStart"/>
                      <w:r w:rsidRPr="00E00C82">
                        <w:rPr>
                          <w:sz w:val="18"/>
                          <w:lang w:val="ru-RU"/>
                        </w:rPr>
                        <w:t>Басқарма</w:t>
                      </w:r>
                      <w:proofErr w:type="spellEnd"/>
                    </w:p>
                    <w:p w:rsidR="00F036DC" w:rsidRPr="00E00C82" w:rsidRDefault="00F036DC" w:rsidP="00F036DC">
                      <w:pPr>
                        <w:jc w:val="center"/>
                        <w:rPr>
                          <w:sz w:val="18"/>
                          <w:lang w:val="ru-RU"/>
                        </w:rPr>
                      </w:pPr>
                      <w:r w:rsidRPr="00E00C82">
                        <w:rPr>
                          <w:sz w:val="18"/>
                          <w:lang w:val="ru-RU"/>
                        </w:rPr>
                        <w:t>(</w:t>
                      </w:r>
                      <w:proofErr w:type="spellStart"/>
                      <w:r w:rsidRPr="00E00C82">
                        <w:rPr>
                          <w:sz w:val="18"/>
                          <w:lang w:val="ru-RU"/>
                        </w:rPr>
                        <w:t>Басқарма</w:t>
                      </w:r>
                      <w:proofErr w:type="spellEnd"/>
                      <w:r w:rsidRPr="00E00C82">
                        <w:rPr>
                          <w:sz w:val="18"/>
                          <w:lang w:val="ru-RU"/>
                        </w:rPr>
                        <w:t xml:space="preserve"> </w:t>
                      </w:r>
                      <w:proofErr w:type="spellStart"/>
                      <w:r w:rsidRPr="00E00C82">
                        <w:rPr>
                          <w:sz w:val="18"/>
                          <w:lang w:val="ru-RU"/>
                        </w:rPr>
                        <w:t>төрайымының</w:t>
                      </w:r>
                      <w:proofErr w:type="spellEnd"/>
                      <w:r w:rsidRPr="00E00C82">
                        <w:rPr>
                          <w:sz w:val="18"/>
                          <w:lang w:val="ru-RU"/>
                        </w:rPr>
                        <w:t xml:space="preserve"> </w:t>
                      </w:r>
                      <w:proofErr w:type="spellStart"/>
                      <w:r w:rsidRPr="00E00C82">
                        <w:rPr>
                          <w:sz w:val="18"/>
                          <w:lang w:val="ru-RU"/>
                        </w:rPr>
                        <w:t>басшылығымен</w:t>
                      </w:r>
                      <w:proofErr w:type="spellEnd"/>
                      <w:r w:rsidRPr="00E00C82">
                        <w:rPr>
                          <w:sz w:val="18"/>
                          <w:lang w:val="ru-RU"/>
                        </w:rPr>
                        <w:t xml:space="preserve"> </w:t>
                      </w:r>
                      <w:proofErr w:type="spellStart"/>
                      <w:r w:rsidRPr="00E00C82">
                        <w:rPr>
                          <w:sz w:val="18"/>
                          <w:lang w:val="ru-RU"/>
                        </w:rPr>
                        <w:t>Банк</w:t>
                      </w:r>
                      <w:r w:rsidRPr="00E00C82">
                        <w:rPr>
                          <w:sz w:val="18"/>
                          <w:lang w:val="ru-RU"/>
                        </w:rPr>
                        <w:t>тің</w:t>
                      </w:r>
                      <w:proofErr w:type="spellEnd"/>
                      <w:r w:rsidRPr="00E00C82">
                        <w:rPr>
                          <w:sz w:val="18"/>
                          <w:lang w:val="ru-RU"/>
                        </w:rPr>
                        <w:t xml:space="preserve"> </w:t>
                      </w:r>
                      <w:proofErr w:type="spellStart"/>
                      <w:r w:rsidRPr="00E00C82">
                        <w:rPr>
                          <w:sz w:val="18"/>
                          <w:lang w:val="ru-RU"/>
                        </w:rPr>
                        <w:t>ағымдық</w:t>
                      </w:r>
                      <w:proofErr w:type="spellEnd"/>
                      <w:r w:rsidRPr="00E00C82">
                        <w:rPr>
                          <w:sz w:val="18"/>
                          <w:lang w:val="ru-RU"/>
                        </w:rPr>
                        <w:t xml:space="preserve"> </w:t>
                      </w:r>
                      <w:proofErr w:type="spellStart"/>
                      <w:r w:rsidRPr="00E00C82">
                        <w:rPr>
                          <w:sz w:val="18"/>
                          <w:lang w:val="ru-RU"/>
                        </w:rPr>
                        <w:t>қызметін</w:t>
                      </w:r>
                      <w:proofErr w:type="spellEnd"/>
                      <w:r w:rsidRPr="00E00C82">
                        <w:rPr>
                          <w:sz w:val="18"/>
                          <w:lang w:val="ru-RU"/>
                        </w:rPr>
                        <w:t xml:space="preserve"> </w:t>
                      </w:r>
                      <w:proofErr w:type="spellStart"/>
                      <w:r w:rsidRPr="00E00C82">
                        <w:rPr>
                          <w:sz w:val="18"/>
                          <w:lang w:val="ru-RU"/>
                        </w:rPr>
                        <w:t>басқару</w:t>
                      </w:r>
                      <w:proofErr w:type="spellEnd"/>
                      <w:r w:rsidRPr="00E00C82">
                        <w:rPr>
                          <w:sz w:val="18"/>
                          <w:lang w:val="ru-RU"/>
                        </w:rPr>
                        <w:t>)</w:t>
                      </w:r>
                    </w:p>
                  </w:txbxContent>
                </v:textbox>
              </v:rect>
            </w:pict>
          </mc:Fallback>
        </mc:AlternateContent>
      </w:r>
    </w:p>
    <w:p w:rsidR="00F916E8" w:rsidRDefault="009E7CDC">
      <w:pPr>
        <w:pStyle w:val="a3"/>
        <w:spacing w:before="115"/>
        <w:ind w:right="134" w:firstLine="566"/>
        <w:jc w:val="both"/>
      </w:pPr>
      <w:r>
        <w:rPr>
          <w:noProof/>
          <w:lang w:val="ru-RU" w:eastAsia="ru-RU"/>
        </w:rPr>
        <mc:AlternateContent>
          <mc:Choice Requires="wps">
            <w:drawing>
              <wp:anchor distT="0" distB="0" distL="114300" distR="114300" simplePos="0" relativeHeight="487592960" behindDoc="0" locked="0" layoutInCell="1" allowOverlap="1">
                <wp:simplePos x="0" y="0"/>
                <wp:positionH relativeFrom="column">
                  <wp:posOffset>400050</wp:posOffset>
                </wp:positionH>
                <wp:positionV relativeFrom="paragraph">
                  <wp:posOffset>9525</wp:posOffset>
                </wp:positionV>
                <wp:extent cx="1257300" cy="1524000"/>
                <wp:effectExtent l="57150" t="38100" r="76200" b="95250"/>
                <wp:wrapNone/>
                <wp:docPr id="16" name="Прямоугольник 16"/>
                <wp:cNvGraphicFramePr/>
                <a:graphic xmlns:a="http://schemas.openxmlformats.org/drawingml/2006/main">
                  <a:graphicData uri="http://schemas.microsoft.com/office/word/2010/wordprocessingShape">
                    <wps:wsp>
                      <wps:cNvSpPr/>
                      <wps:spPr>
                        <a:xfrm>
                          <a:off x="0" y="0"/>
                          <a:ext cx="1257300" cy="15240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916E8" w:rsidRPr="00E00C82" w:rsidRDefault="00F036DC" w:rsidP="00F916E8">
                            <w:pPr>
                              <w:jc w:val="center"/>
                              <w:rPr>
                                <w:b/>
                                <w:sz w:val="18"/>
                                <w:szCs w:val="18"/>
                                <w:lang w:val="ru-RU"/>
                              </w:rPr>
                            </w:pPr>
                            <w:proofErr w:type="spellStart"/>
                            <w:r w:rsidRPr="00E00C82">
                              <w:rPr>
                                <w:b/>
                                <w:sz w:val="18"/>
                                <w:szCs w:val="18"/>
                                <w:lang w:val="ru-RU"/>
                              </w:rPr>
                              <w:t>Жоғарғы</w:t>
                            </w:r>
                            <w:proofErr w:type="spellEnd"/>
                            <w:r w:rsidR="00F916E8" w:rsidRPr="00E00C82">
                              <w:rPr>
                                <w:b/>
                                <w:sz w:val="18"/>
                                <w:szCs w:val="18"/>
                                <w:lang w:val="ru-RU"/>
                              </w:rPr>
                              <w:t xml:space="preserve"> орган:</w:t>
                            </w:r>
                          </w:p>
                          <w:p w:rsidR="00F916E8" w:rsidRPr="00E00C82" w:rsidRDefault="00F036DC" w:rsidP="00F916E8">
                            <w:pPr>
                              <w:jc w:val="center"/>
                              <w:rPr>
                                <w:sz w:val="18"/>
                                <w:szCs w:val="18"/>
                                <w:lang w:val="ru-RU"/>
                              </w:rPr>
                            </w:pPr>
                            <w:proofErr w:type="spellStart"/>
                            <w:r w:rsidRPr="00E00C82">
                              <w:rPr>
                                <w:sz w:val="18"/>
                                <w:szCs w:val="18"/>
                                <w:lang w:val="ru-RU"/>
                              </w:rPr>
                              <w:t>Жалғыз</w:t>
                            </w:r>
                            <w:proofErr w:type="spellEnd"/>
                            <w:r w:rsidR="00F916E8" w:rsidRPr="00E00C82">
                              <w:rPr>
                                <w:sz w:val="18"/>
                                <w:szCs w:val="18"/>
                                <w:lang w:val="ru-RU"/>
                              </w:rPr>
                              <w:t xml:space="preserve"> акционер:</w:t>
                            </w:r>
                          </w:p>
                          <w:p w:rsidR="00F916E8" w:rsidRPr="00E00C82" w:rsidRDefault="00F916E8" w:rsidP="00F916E8">
                            <w:pPr>
                              <w:jc w:val="center"/>
                              <w:rPr>
                                <w:sz w:val="18"/>
                                <w:szCs w:val="18"/>
                                <w:lang w:val="ru-RU"/>
                              </w:rPr>
                            </w:pPr>
                            <w:r w:rsidRPr="00E00C82">
                              <w:rPr>
                                <w:sz w:val="18"/>
                                <w:szCs w:val="18"/>
                                <w:lang w:val="ru-RU"/>
                              </w:rPr>
                              <w:t>АО "</w:t>
                            </w:r>
                            <w:r w:rsidR="00F036DC" w:rsidRPr="00E00C82">
                              <w:rPr>
                                <w:sz w:val="18"/>
                                <w:szCs w:val="18"/>
                                <w:lang w:val="ru-RU"/>
                              </w:rPr>
                              <w:t>ҰБХ</w:t>
                            </w:r>
                            <w:r w:rsidRPr="00E00C82">
                              <w:rPr>
                                <w:sz w:val="18"/>
                                <w:szCs w:val="18"/>
                                <w:lang w:val="ru-RU"/>
                              </w:rPr>
                              <w:t xml:space="preserve"> "</w:t>
                            </w:r>
                            <w:proofErr w:type="spellStart"/>
                            <w:r w:rsidRPr="00E00C82">
                              <w:rPr>
                                <w:sz w:val="18"/>
                                <w:szCs w:val="18"/>
                                <w:lang w:val="ru-RU"/>
                              </w:rPr>
                              <w:t>Байтерек</w:t>
                            </w:r>
                            <w:proofErr w:type="spellEnd"/>
                            <w:r w:rsidRPr="00E00C82">
                              <w:rPr>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0" style="position:absolute;left:0;text-align:left;margin-left:31.5pt;margin-top:.75pt;width:99pt;height:120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" fillcolor="#a7bfde [1620]" strokecolor="#4579b8 [3044]">
                <v:fill color2="#e4ecf5 [500]" rotate="t" angle="180" colors="0 #a3c4ff;22938f #bfd5ff;1 #e5eeff" focus="100%" type="gradient"/>
                <v:shadow on="t" color="black" opacity="24903f" origin=",.5" offset="0,.55556mm"/>
                <v:textbox>
                  <w:txbxContent>
                    <w:p w:rsidR="00F916E8" w:rsidRPr="00E00C82" w:rsidRDefault="00F036DC" w:rsidP="00F916E8">
                      <w:pPr>
                        <w:jc w:val="center"/>
                        <w:rPr>
                          <w:b/>
                          <w:sz w:val="18"/>
                          <w:szCs w:val="18"/>
                          <w:lang w:val="ru-RU"/>
                        </w:rPr>
                      </w:pPr>
                      <w:proofErr w:type="spellStart"/>
                      <w:r w:rsidRPr="00E00C82">
                        <w:rPr>
                          <w:b/>
                          <w:sz w:val="18"/>
                          <w:szCs w:val="18"/>
                          <w:lang w:val="ru-RU"/>
                        </w:rPr>
                        <w:t>Жоғарғы</w:t>
                      </w:r>
                      <w:proofErr w:type="spellEnd"/>
                      <w:r w:rsidR="00F916E8" w:rsidRPr="00E00C82">
                        <w:rPr>
                          <w:b/>
                          <w:sz w:val="18"/>
                          <w:szCs w:val="18"/>
                          <w:lang w:val="ru-RU"/>
                        </w:rPr>
                        <w:t xml:space="preserve"> орган:</w:t>
                      </w:r>
                    </w:p>
                    <w:p w:rsidR="00F916E8" w:rsidRPr="00E00C82" w:rsidRDefault="00F036DC" w:rsidP="00F916E8">
                      <w:pPr>
                        <w:jc w:val="center"/>
                        <w:rPr>
                          <w:sz w:val="18"/>
                          <w:szCs w:val="18"/>
                          <w:lang w:val="ru-RU"/>
                        </w:rPr>
                      </w:pPr>
                      <w:proofErr w:type="spellStart"/>
                      <w:r w:rsidRPr="00E00C82">
                        <w:rPr>
                          <w:sz w:val="18"/>
                          <w:szCs w:val="18"/>
                          <w:lang w:val="ru-RU"/>
                        </w:rPr>
                        <w:t>Жалғыз</w:t>
                      </w:r>
                      <w:proofErr w:type="spellEnd"/>
                      <w:r w:rsidR="00F916E8" w:rsidRPr="00E00C82">
                        <w:rPr>
                          <w:sz w:val="18"/>
                          <w:szCs w:val="18"/>
                          <w:lang w:val="ru-RU"/>
                        </w:rPr>
                        <w:t xml:space="preserve"> акционер:</w:t>
                      </w:r>
                    </w:p>
                    <w:p w:rsidR="00F916E8" w:rsidRPr="00E00C82" w:rsidRDefault="00F916E8" w:rsidP="00F916E8">
                      <w:pPr>
                        <w:jc w:val="center"/>
                        <w:rPr>
                          <w:sz w:val="18"/>
                          <w:szCs w:val="18"/>
                          <w:lang w:val="ru-RU"/>
                        </w:rPr>
                      </w:pPr>
                      <w:r w:rsidRPr="00E00C82">
                        <w:rPr>
                          <w:sz w:val="18"/>
                          <w:szCs w:val="18"/>
                          <w:lang w:val="ru-RU"/>
                        </w:rPr>
                        <w:t>АО "</w:t>
                      </w:r>
                      <w:r w:rsidR="00F036DC" w:rsidRPr="00E00C82">
                        <w:rPr>
                          <w:sz w:val="18"/>
                          <w:szCs w:val="18"/>
                          <w:lang w:val="ru-RU"/>
                        </w:rPr>
                        <w:t>ҰБХ</w:t>
                      </w:r>
                      <w:r w:rsidRPr="00E00C82">
                        <w:rPr>
                          <w:sz w:val="18"/>
                          <w:szCs w:val="18"/>
                          <w:lang w:val="ru-RU"/>
                        </w:rPr>
                        <w:t xml:space="preserve"> "</w:t>
                      </w:r>
                      <w:proofErr w:type="spellStart"/>
                      <w:r w:rsidRPr="00E00C82">
                        <w:rPr>
                          <w:sz w:val="18"/>
                          <w:szCs w:val="18"/>
                          <w:lang w:val="ru-RU"/>
                        </w:rPr>
                        <w:t>Байтерек</w:t>
                      </w:r>
                      <w:proofErr w:type="spellEnd"/>
                      <w:r w:rsidRPr="00E00C82">
                        <w:rPr>
                          <w:sz w:val="18"/>
                          <w:szCs w:val="18"/>
                          <w:lang w:val="ru-RU"/>
                        </w:rPr>
                        <w:t>"</w:t>
                      </w:r>
                    </w:p>
                  </w:txbxContent>
                </v:textbox>
              </v:rect>
            </w:pict>
          </mc:Fallback>
        </mc:AlternateContent>
      </w:r>
    </w:p>
    <w:p w:rsidR="00F916E8" w:rsidRDefault="00F916E8">
      <w:pPr>
        <w:pStyle w:val="a3"/>
        <w:spacing w:before="115"/>
        <w:ind w:right="134" w:firstLine="566"/>
        <w:jc w:val="both"/>
      </w:pPr>
    </w:p>
    <w:p w:rsidR="00F916E8" w:rsidRDefault="00F916E8">
      <w:pPr>
        <w:pStyle w:val="a3"/>
        <w:spacing w:before="115"/>
        <w:ind w:right="134" w:firstLine="566"/>
        <w:jc w:val="both"/>
      </w:pPr>
    </w:p>
    <w:p w:rsidR="00F036DC" w:rsidRDefault="00F036DC">
      <w:pPr>
        <w:pStyle w:val="a3"/>
        <w:spacing w:before="115"/>
        <w:ind w:right="134" w:firstLine="566"/>
        <w:jc w:val="both"/>
      </w:pPr>
    </w:p>
    <w:p w:rsidR="00F036DC" w:rsidRDefault="00F036DC">
      <w:pPr>
        <w:pStyle w:val="a3"/>
        <w:spacing w:before="115"/>
        <w:ind w:right="134" w:firstLine="566"/>
        <w:jc w:val="both"/>
      </w:pPr>
    </w:p>
    <w:p w:rsidR="00F036DC" w:rsidRDefault="00F036DC">
      <w:pPr>
        <w:pStyle w:val="a3"/>
        <w:spacing w:before="115"/>
        <w:ind w:right="134" w:firstLine="566"/>
        <w:jc w:val="both"/>
      </w:pPr>
    </w:p>
    <w:p w:rsidR="00F036DC" w:rsidRDefault="00F036DC">
      <w:pPr>
        <w:pStyle w:val="a3"/>
        <w:spacing w:before="115"/>
        <w:ind w:right="134" w:firstLine="566"/>
        <w:jc w:val="both"/>
      </w:pPr>
    </w:p>
    <w:p w:rsidR="00CA2A31" w:rsidRDefault="00CA2A31" w:rsidP="0043099C">
      <w:pPr>
        <w:pStyle w:val="a3"/>
        <w:spacing w:before="90"/>
        <w:ind w:right="139" w:firstLine="487"/>
        <w:jc w:val="both"/>
      </w:pPr>
      <w:r>
        <w:t>Банктің орталық аппаратының құрылымына мынадай жеті блок кіреді: даму блогы, бизнес бойынша блок, тәуекелдер және ішкі бақылау бойынша блок, қаржы бойынша блок, ат-технологиялар және операциялық қызмет бойынша блок, процестерді сүйемелдеу бойынша блок және қауіпсіздік және әкімшілік шаруашылық қызмет бойынша блок.</w:t>
      </w:r>
    </w:p>
    <w:p w:rsidR="00F649A1" w:rsidRDefault="00CA2A31" w:rsidP="0043099C">
      <w:pPr>
        <w:pStyle w:val="a3"/>
        <w:spacing w:before="90"/>
        <w:ind w:right="139" w:firstLine="487"/>
        <w:jc w:val="both"/>
      </w:pPr>
      <w:r>
        <w:t>Біздің Банк - филиалмен қатар сатудың жеке арнасы ретінде дамып келе жатқан, дамыған агенттік желісі бар Қазақстандағы жалғыз банк. Банктің агенттік желісінде Банктің қызметтерін сататын ғана емес, салымшыларға қаржылық кеңес беретін мыңға жуық штаттан тыс агенттер бар. 2017 жылы Банктің клиенттері 330 мың салым ашты, бұл ретте әрбір екінші салым агенттер арқылы ашылды.</w:t>
      </w:r>
    </w:p>
    <w:p w:rsidR="00F649A1" w:rsidRDefault="00CA2A31" w:rsidP="00CA2A31">
      <w:pPr>
        <w:spacing w:after="4"/>
        <w:ind w:left="6452" w:hanging="923"/>
      </w:pPr>
      <w:r w:rsidRPr="00CA2A31">
        <w:t>2018 жылғы 1 қаңтардағы жағдай бойынша</w:t>
      </w:r>
    </w:p>
    <w:p w:rsidR="00F649A1" w:rsidRDefault="004D4D84">
      <w:pPr>
        <w:tabs>
          <w:tab w:val="left" w:pos="4935"/>
        </w:tabs>
        <w:ind w:left="120"/>
        <w:rPr>
          <w:sz w:val="20"/>
        </w:rPr>
      </w:pPr>
      <w:r>
        <w:rPr>
          <w:noProof/>
          <w:sz w:val="20"/>
          <w:lang w:val="ru-RU" w:eastAsia="ru-RU"/>
        </w:rPr>
        <mc:AlternateContent>
          <mc:Choice Requires="wps">
            <w:drawing>
              <wp:inline distT="0" distB="0" distL="0" distR="0">
                <wp:extent cx="2613025" cy="1524000"/>
                <wp:effectExtent l="0" t="0" r="15875" b="0"/>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105"/>
                            </w:tblGrid>
                            <w:tr w:rsidR="00D7624E">
                              <w:trPr>
                                <w:trHeight w:val="412"/>
                              </w:trPr>
                              <w:tc>
                                <w:tcPr>
                                  <w:tcW w:w="4105" w:type="dxa"/>
                                  <w:tcBorders>
                                    <w:bottom w:val="single" w:sz="4" w:space="0" w:color="A7D08C"/>
                                  </w:tcBorders>
                                  <w:shd w:val="clear" w:color="auto" w:fill="BCD6EE"/>
                                </w:tcPr>
                                <w:p w:rsidR="00D7624E" w:rsidRDefault="00CA2A31">
                                  <w:pPr>
                                    <w:pStyle w:val="TableParagraph"/>
                                    <w:spacing w:before="1"/>
                                    <w:ind w:left="1077"/>
                                    <w:rPr>
                                      <w:b/>
                                    </w:rPr>
                                  </w:pPr>
                                  <w:r w:rsidRPr="00CA2A31">
                                    <w:rPr>
                                      <w:b/>
                                      <w:u w:val="single"/>
                                    </w:rPr>
                                    <w:t>Өңірлік желі</w:t>
                                  </w:r>
                                  <w:r w:rsidR="00D7624E">
                                    <w:rPr>
                                      <w:b/>
                                      <w:spacing w:val="-2"/>
                                      <w:u w:val="single"/>
                                    </w:rPr>
                                    <w:t>:</w:t>
                                  </w:r>
                                </w:p>
                              </w:tc>
                            </w:tr>
                            <w:tr w:rsidR="00D7624E">
                              <w:trPr>
                                <w:trHeight w:val="551"/>
                              </w:trPr>
                              <w:tc>
                                <w:tcPr>
                                  <w:tcW w:w="4105" w:type="dxa"/>
                                  <w:tcBorders>
                                    <w:top w:val="single" w:sz="4" w:space="0" w:color="A7D08C"/>
                                    <w:bottom w:val="single" w:sz="4" w:space="0" w:color="A7D08C"/>
                                  </w:tcBorders>
                                </w:tcPr>
                                <w:p w:rsidR="00D7624E" w:rsidRDefault="00944FF4">
                                  <w:pPr>
                                    <w:pStyle w:val="TableParagraph"/>
                                    <w:spacing w:line="264" w:lineRule="exact"/>
                                    <w:rPr>
                                      <w:sz w:val="24"/>
                                    </w:rPr>
                                  </w:pPr>
                                  <w:r w:rsidRPr="00944FF4">
                                    <w:rPr>
                                      <w:sz w:val="24"/>
                                    </w:rPr>
                                    <w:t>Облыс орталықтарында және Астана, Алматы мен Семей қалаларында 17 филиал</w:t>
                                  </w:r>
                                  <w:r w:rsidR="00D7624E">
                                    <w:rPr>
                                      <w:spacing w:val="-2"/>
                                      <w:sz w:val="24"/>
                                    </w:rPr>
                                    <w:t>;</w:t>
                                  </w:r>
                                </w:p>
                              </w:tc>
                            </w:tr>
                            <w:tr w:rsidR="00D7624E">
                              <w:trPr>
                                <w:trHeight w:val="443"/>
                              </w:trPr>
                              <w:tc>
                                <w:tcPr>
                                  <w:tcW w:w="4105" w:type="dxa"/>
                                  <w:tcBorders>
                                    <w:top w:val="single" w:sz="4" w:space="0" w:color="A7D08C"/>
                                    <w:bottom w:val="single" w:sz="4" w:space="0" w:color="A7D08C"/>
                                  </w:tcBorders>
                                  <w:shd w:val="clear" w:color="auto" w:fill="9BC2E5"/>
                                </w:tcPr>
                                <w:p w:rsidR="00D7624E" w:rsidRDefault="00944FF4">
                                  <w:pPr>
                                    <w:pStyle w:val="TableParagraph"/>
                                    <w:spacing w:before="75"/>
                                    <w:rPr>
                                      <w:sz w:val="24"/>
                                    </w:rPr>
                                  </w:pPr>
                                  <w:r w:rsidRPr="00944FF4">
                                    <w:rPr>
                                      <w:sz w:val="24"/>
                                    </w:rPr>
                                    <w:t>15 Қызмет көрсету орталығы</w:t>
                                  </w:r>
                                  <w:r w:rsidR="00D7624E">
                                    <w:rPr>
                                      <w:spacing w:val="-2"/>
                                      <w:sz w:val="24"/>
                                    </w:rPr>
                                    <w:t>;</w:t>
                                  </w:r>
                                </w:p>
                              </w:tc>
                            </w:tr>
                            <w:tr w:rsidR="00D7624E">
                              <w:trPr>
                                <w:trHeight w:val="408"/>
                              </w:trPr>
                              <w:tc>
                                <w:tcPr>
                                  <w:tcW w:w="4105" w:type="dxa"/>
                                  <w:tcBorders>
                                    <w:top w:val="single" w:sz="4" w:space="0" w:color="A7D08C"/>
                                  </w:tcBorders>
                                </w:tcPr>
                                <w:p w:rsidR="00D7624E" w:rsidRDefault="00944FF4">
                                  <w:pPr>
                                    <w:pStyle w:val="TableParagraph"/>
                                    <w:spacing w:before="56"/>
                                    <w:rPr>
                                      <w:sz w:val="24"/>
                                    </w:rPr>
                                  </w:pPr>
                                  <w:r w:rsidRPr="00944FF4">
                                    <w:rPr>
                                      <w:sz w:val="24"/>
                                    </w:rPr>
                                    <w:t>Қазақстан бойынша 7 қызмет көрсету орны</w:t>
                                  </w:r>
                                </w:p>
                              </w:tc>
                            </w:tr>
                          </w:tbl>
                          <w:p w:rsidR="00D7624E" w:rsidRDefault="00D7624E">
                            <w:pPr>
                              <w:pStyle w:val="a3"/>
                              <w:ind w:left="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4" o:spid="_x0000_s1031" type="#_x0000_t202" style="width:205.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" filled="f" stroked="f">
                <v:textbox inset="0,0,0,0">
                  <w:txbxContent>
                    <w:tbl>
                      <w:tblPr>
                        <w:tblStyle w:val="TableNormal"/>
                        <w:tblW w:w="0" w:type="auto"/>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105"/>
                      </w:tblGrid>
                      <w:tr w:rsidR="00D7624E">
                        <w:trPr>
                          <w:trHeight w:val="412"/>
                        </w:trPr>
                        <w:tc>
                          <w:tcPr>
                            <w:tcW w:w="4105" w:type="dxa"/>
                            <w:tcBorders>
                              <w:bottom w:val="single" w:sz="4" w:space="0" w:color="A7D08C"/>
                            </w:tcBorders>
                            <w:shd w:val="clear" w:color="auto" w:fill="BCD6EE"/>
                          </w:tcPr>
                          <w:p w:rsidR="00D7624E" w:rsidRDefault="00CA2A31">
                            <w:pPr>
                              <w:pStyle w:val="TableParagraph"/>
                              <w:spacing w:before="1"/>
                              <w:ind w:left="1077"/>
                              <w:rPr>
                                <w:b/>
                              </w:rPr>
                            </w:pPr>
                            <w:r w:rsidRPr="00CA2A31">
                              <w:rPr>
                                <w:b/>
                                <w:u w:val="single"/>
                              </w:rPr>
                              <w:t>Өңірлік желі</w:t>
                            </w:r>
                            <w:r w:rsidR="00D7624E">
                              <w:rPr>
                                <w:b/>
                                <w:spacing w:val="-2"/>
                                <w:u w:val="single"/>
                              </w:rPr>
                              <w:t>:</w:t>
                            </w:r>
                          </w:p>
                        </w:tc>
                      </w:tr>
                      <w:tr w:rsidR="00D7624E">
                        <w:trPr>
                          <w:trHeight w:val="551"/>
                        </w:trPr>
                        <w:tc>
                          <w:tcPr>
                            <w:tcW w:w="4105" w:type="dxa"/>
                            <w:tcBorders>
                              <w:top w:val="single" w:sz="4" w:space="0" w:color="A7D08C"/>
                              <w:bottom w:val="single" w:sz="4" w:space="0" w:color="A7D08C"/>
                            </w:tcBorders>
                          </w:tcPr>
                          <w:p w:rsidR="00D7624E" w:rsidRDefault="00944FF4">
                            <w:pPr>
                              <w:pStyle w:val="TableParagraph"/>
                              <w:spacing w:line="264" w:lineRule="exact"/>
                              <w:rPr>
                                <w:sz w:val="24"/>
                              </w:rPr>
                            </w:pPr>
                            <w:r w:rsidRPr="00944FF4">
                              <w:rPr>
                                <w:sz w:val="24"/>
                              </w:rPr>
                              <w:t>Облыс орталықтарында және Астана, Алматы мен Семей қалаларында 17 филиал</w:t>
                            </w:r>
                            <w:r w:rsidR="00D7624E">
                              <w:rPr>
                                <w:spacing w:val="-2"/>
                                <w:sz w:val="24"/>
                              </w:rPr>
                              <w:t>;</w:t>
                            </w:r>
                          </w:p>
                        </w:tc>
                      </w:tr>
                      <w:tr w:rsidR="00D7624E">
                        <w:trPr>
                          <w:trHeight w:val="443"/>
                        </w:trPr>
                        <w:tc>
                          <w:tcPr>
                            <w:tcW w:w="4105" w:type="dxa"/>
                            <w:tcBorders>
                              <w:top w:val="single" w:sz="4" w:space="0" w:color="A7D08C"/>
                              <w:bottom w:val="single" w:sz="4" w:space="0" w:color="A7D08C"/>
                            </w:tcBorders>
                            <w:shd w:val="clear" w:color="auto" w:fill="9BC2E5"/>
                          </w:tcPr>
                          <w:p w:rsidR="00D7624E" w:rsidRDefault="00944FF4">
                            <w:pPr>
                              <w:pStyle w:val="TableParagraph"/>
                              <w:spacing w:before="75"/>
                              <w:rPr>
                                <w:sz w:val="24"/>
                              </w:rPr>
                            </w:pPr>
                            <w:r w:rsidRPr="00944FF4">
                              <w:rPr>
                                <w:sz w:val="24"/>
                              </w:rPr>
                              <w:t>15 Қызмет көрсету орталығы</w:t>
                            </w:r>
                            <w:r w:rsidR="00D7624E">
                              <w:rPr>
                                <w:spacing w:val="-2"/>
                                <w:sz w:val="24"/>
                              </w:rPr>
                              <w:t>;</w:t>
                            </w:r>
                          </w:p>
                        </w:tc>
                      </w:tr>
                      <w:tr w:rsidR="00D7624E">
                        <w:trPr>
                          <w:trHeight w:val="408"/>
                        </w:trPr>
                        <w:tc>
                          <w:tcPr>
                            <w:tcW w:w="4105" w:type="dxa"/>
                            <w:tcBorders>
                              <w:top w:val="single" w:sz="4" w:space="0" w:color="A7D08C"/>
                            </w:tcBorders>
                          </w:tcPr>
                          <w:p w:rsidR="00D7624E" w:rsidRDefault="00944FF4">
                            <w:pPr>
                              <w:pStyle w:val="TableParagraph"/>
                              <w:spacing w:before="56"/>
                              <w:rPr>
                                <w:sz w:val="24"/>
                              </w:rPr>
                            </w:pPr>
                            <w:r w:rsidRPr="00944FF4">
                              <w:rPr>
                                <w:sz w:val="24"/>
                              </w:rPr>
                              <w:t>Қазақстан бойынша 7 қызмет көрсету орны</w:t>
                            </w:r>
                          </w:p>
                        </w:tc>
                      </w:tr>
                    </w:tbl>
                    <w:p w:rsidR="00D7624E" w:rsidRDefault="00D7624E">
                      <w:pPr>
                        <w:pStyle w:val="a3"/>
                        <w:ind w:left="0"/>
                      </w:pPr>
                    </w:p>
                  </w:txbxContent>
                </v:textbox>
                <w10:anchorlock/>
              </v:shape>
            </w:pict>
          </mc:Fallback>
        </mc:AlternateContent>
      </w:r>
      <w:r w:rsidR="00D7624E">
        <w:rPr>
          <w:sz w:val="20"/>
        </w:rPr>
        <w:tab/>
      </w:r>
      <w:r>
        <w:rPr>
          <w:noProof/>
          <w:sz w:val="20"/>
          <w:lang w:val="ru-RU" w:eastAsia="ru-RU"/>
        </w:rPr>
        <mc:AlternateContent>
          <mc:Choice Requires="wps">
            <w:drawing>
              <wp:inline distT="0" distB="0" distL="0" distR="0">
                <wp:extent cx="2977515" cy="1451610"/>
                <wp:effectExtent l="0" t="0" r="13335" b="15240"/>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145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9"/>
                            </w:tblGrid>
                            <w:tr w:rsidR="00D7624E">
                              <w:trPr>
                                <w:trHeight w:val="412"/>
                              </w:trPr>
                              <w:tc>
                                <w:tcPr>
                                  <w:tcW w:w="4679" w:type="dxa"/>
                                  <w:tcBorders>
                                    <w:bottom w:val="single" w:sz="4" w:space="0" w:color="A7D08C"/>
                                  </w:tcBorders>
                                  <w:shd w:val="clear" w:color="auto" w:fill="9BC2E5"/>
                                </w:tcPr>
                                <w:p w:rsidR="00D7624E" w:rsidRDefault="00D7624E" w:rsidP="00CA2A31">
                                  <w:pPr>
                                    <w:pStyle w:val="TableParagraph"/>
                                    <w:spacing w:before="1"/>
                                    <w:ind w:left="1540"/>
                                    <w:rPr>
                                      <w:b/>
                                    </w:rPr>
                                  </w:pPr>
                                  <w:r>
                                    <w:rPr>
                                      <w:b/>
                                      <w:u w:val="single"/>
                                    </w:rPr>
                                    <w:t>Агент</w:t>
                                  </w:r>
                                  <w:r w:rsidR="00CA2A31">
                                    <w:rPr>
                                      <w:b/>
                                      <w:u w:val="single"/>
                                    </w:rPr>
                                    <w:t>тік желі</w:t>
                                  </w:r>
                                  <w:r>
                                    <w:rPr>
                                      <w:b/>
                                      <w:spacing w:val="-2"/>
                                      <w:u w:val="single"/>
                                    </w:rPr>
                                    <w:t>:</w:t>
                                  </w:r>
                                </w:p>
                              </w:tc>
                            </w:tr>
                            <w:tr w:rsidR="00D7624E">
                              <w:trPr>
                                <w:trHeight w:val="551"/>
                              </w:trPr>
                              <w:tc>
                                <w:tcPr>
                                  <w:tcW w:w="4679" w:type="dxa"/>
                                  <w:tcBorders>
                                    <w:top w:val="single" w:sz="4" w:space="0" w:color="A7D08C"/>
                                    <w:bottom w:val="single" w:sz="4" w:space="0" w:color="A7D08C"/>
                                  </w:tcBorders>
                                </w:tcPr>
                                <w:p w:rsidR="00D7624E" w:rsidRDefault="00944FF4">
                                  <w:pPr>
                                    <w:pStyle w:val="TableParagraph"/>
                                    <w:spacing w:before="128"/>
                                    <w:ind w:left="141"/>
                                    <w:rPr>
                                      <w:sz w:val="24"/>
                                    </w:rPr>
                                  </w:pPr>
                                  <w:r w:rsidRPr="00944FF4">
                                    <w:rPr>
                                      <w:sz w:val="24"/>
                                    </w:rPr>
                                    <w:t>835 кеңес беруші</w:t>
                                  </w:r>
                                  <w:r w:rsidR="00D7624E">
                                    <w:rPr>
                                      <w:spacing w:val="-2"/>
                                      <w:sz w:val="24"/>
                                    </w:rPr>
                                    <w:t>;</w:t>
                                  </w:r>
                                </w:p>
                              </w:tc>
                            </w:tr>
                            <w:tr w:rsidR="00D7624E">
                              <w:trPr>
                                <w:trHeight w:val="443"/>
                              </w:trPr>
                              <w:tc>
                                <w:tcPr>
                                  <w:tcW w:w="4679" w:type="dxa"/>
                                  <w:tcBorders>
                                    <w:top w:val="single" w:sz="4" w:space="0" w:color="A7D08C"/>
                                    <w:bottom w:val="single" w:sz="4" w:space="0" w:color="A7D08C"/>
                                  </w:tcBorders>
                                  <w:shd w:val="clear" w:color="auto" w:fill="9BC2E5"/>
                                </w:tcPr>
                                <w:p w:rsidR="00D7624E" w:rsidRDefault="00D7624E" w:rsidP="00944FF4">
                                  <w:pPr>
                                    <w:pStyle w:val="TableParagraph"/>
                                    <w:spacing w:before="75"/>
                                    <w:ind w:left="107"/>
                                    <w:rPr>
                                      <w:sz w:val="24"/>
                                    </w:rPr>
                                  </w:pPr>
                                  <w:r>
                                    <w:rPr>
                                      <w:sz w:val="24"/>
                                    </w:rPr>
                                    <w:t>113</w:t>
                                  </w:r>
                                  <w:r>
                                    <w:rPr>
                                      <w:spacing w:val="-6"/>
                                      <w:sz w:val="24"/>
                                    </w:rPr>
                                    <w:t xml:space="preserve"> </w:t>
                                  </w:r>
                                  <w:r w:rsidR="00944FF4">
                                    <w:rPr>
                                      <w:sz w:val="24"/>
                                    </w:rPr>
                                    <w:t>кеңес беру орталығы</w:t>
                                  </w:r>
                                  <w:r>
                                    <w:rPr>
                                      <w:spacing w:val="-2"/>
                                      <w:sz w:val="24"/>
                                    </w:rPr>
                                    <w:t>;</w:t>
                                  </w:r>
                                </w:p>
                              </w:tc>
                            </w:tr>
                            <w:tr w:rsidR="00D7624E">
                              <w:trPr>
                                <w:trHeight w:val="408"/>
                              </w:trPr>
                              <w:tc>
                                <w:tcPr>
                                  <w:tcW w:w="4679" w:type="dxa"/>
                                  <w:tcBorders>
                                    <w:top w:val="single" w:sz="4" w:space="0" w:color="A7D08C"/>
                                  </w:tcBorders>
                                </w:tcPr>
                                <w:p w:rsidR="00D7624E" w:rsidRDefault="00944FF4">
                                  <w:pPr>
                                    <w:pStyle w:val="TableParagraph"/>
                                    <w:spacing w:before="56"/>
                                    <w:ind w:left="107"/>
                                    <w:rPr>
                                      <w:sz w:val="24"/>
                                    </w:rPr>
                                  </w:pPr>
                                  <w:r w:rsidRPr="00944FF4">
                                    <w:rPr>
                                      <w:sz w:val="24"/>
                                    </w:rPr>
                                    <w:t>Агент - заңды тұлға "Қазпошта" АҚ</w:t>
                                  </w:r>
                                </w:p>
                              </w:tc>
                            </w:tr>
                          </w:tbl>
                          <w:p w:rsidR="00D7624E" w:rsidRDefault="00D7624E">
                            <w:pPr>
                              <w:pStyle w:val="a3"/>
                              <w:ind w:left="0"/>
                            </w:pPr>
                          </w:p>
                        </w:txbxContent>
                      </wps:txbx>
                      <wps:bodyPr rot="0" vert="horz" wrap="square" lIns="0" tIns="0" rIns="0" bIns="0" anchor="t" anchorCtr="0" upright="1">
                        <a:noAutofit/>
                      </wps:bodyPr>
                    </wps:wsp>
                  </a:graphicData>
                </a:graphic>
              </wp:inline>
            </w:drawing>
          </mc:Choice>
          <mc:Fallback>
            <w:pict>
              <v:shape id="docshape5" o:spid="_x0000_s1032" type="#_x0000_t202" style="width:234.45pt;height:1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" filled="f" stroked="f">
                <v:textbox inset="0,0,0,0">
                  <w:txbxContent>
                    <w:tbl>
                      <w:tblPr>
                        <w:tblStyle w:val="TableNormal"/>
                        <w:tblW w:w="0" w:type="auto"/>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9"/>
                      </w:tblGrid>
                      <w:tr w:rsidR="00D7624E">
                        <w:trPr>
                          <w:trHeight w:val="412"/>
                        </w:trPr>
                        <w:tc>
                          <w:tcPr>
                            <w:tcW w:w="4679" w:type="dxa"/>
                            <w:tcBorders>
                              <w:bottom w:val="single" w:sz="4" w:space="0" w:color="A7D08C"/>
                            </w:tcBorders>
                            <w:shd w:val="clear" w:color="auto" w:fill="9BC2E5"/>
                          </w:tcPr>
                          <w:p w:rsidR="00D7624E" w:rsidRDefault="00D7624E" w:rsidP="00CA2A31">
                            <w:pPr>
                              <w:pStyle w:val="TableParagraph"/>
                              <w:spacing w:before="1"/>
                              <w:ind w:left="1540"/>
                              <w:rPr>
                                <w:b/>
                              </w:rPr>
                            </w:pPr>
                            <w:r>
                              <w:rPr>
                                <w:b/>
                                <w:u w:val="single"/>
                              </w:rPr>
                              <w:t>Агент</w:t>
                            </w:r>
                            <w:r w:rsidR="00CA2A31">
                              <w:rPr>
                                <w:b/>
                                <w:u w:val="single"/>
                              </w:rPr>
                              <w:t>тік желі</w:t>
                            </w:r>
                            <w:r>
                              <w:rPr>
                                <w:b/>
                                <w:spacing w:val="-2"/>
                                <w:u w:val="single"/>
                              </w:rPr>
                              <w:t>:</w:t>
                            </w:r>
                          </w:p>
                        </w:tc>
                      </w:tr>
                      <w:tr w:rsidR="00D7624E">
                        <w:trPr>
                          <w:trHeight w:val="551"/>
                        </w:trPr>
                        <w:tc>
                          <w:tcPr>
                            <w:tcW w:w="4679" w:type="dxa"/>
                            <w:tcBorders>
                              <w:top w:val="single" w:sz="4" w:space="0" w:color="A7D08C"/>
                              <w:bottom w:val="single" w:sz="4" w:space="0" w:color="A7D08C"/>
                            </w:tcBorders>
                          </w:tcPr>
                          <w:p w:rsidR="00D7624E" w:rsidRDefault="00944FF4">
                            <w:pPr>
                              <w:pStyle w:val="TableParagraph"/>
                              <w:spacing w:before="128"/>
                              <w:ind w:left="141"/>
                              <w:rPr>
                                <w:sz w:val="24"/>
                              </w:rPr>
                            </w:pPr>
                            <w:r w:rsidRPr="00944FF4">
                              <w:rPr>
                                <w:sz w:val="24"/>
                              </w:rPr>
                              <w:t>835 кеңес беруші</w:t>
                            </w:r>
                            <w:r w:rsidR="00D7624E">
                              <w:rPr>
                                <w:spacing w:val="-2"/>
                                <w:sz w:val="24"/>
                              </w:rPr>
                              <w:t>;</w:t>
                            </w:r>
                          </w:p>
                        </w:tc>
                      </w:tr>
                      <w:tr w:rsidR="00D7624E">
                        <w:trPr>
                          <w:trHeight w:val="443"/>
                        </w:trPr>
                        <w:tc>
                          <w:tcPr>
                            <w:tcW w:w="4679" w:type="dxa"/>
                            <w:tcBorders>
                              <w:top w:val="single" w:sz="4" w:space="0" w:color="A7D08C"/>
                              <w:bottom w:val="single" w:sz="4" w:space="0" w:color="A7D08C"/>
                            </w:tcBorders>
                            <w:shd w:val="clear" w:color="auto" w:fill="9BC2E5"/>
                          </w:tcPr>
                          <w:p w:rsidR="00D7624E" w:rsidRDefault="00D7624E" w:rsidP="00944FF4">
                            <w:pPr>
                              <w:pStyle w:val="TableParagraph"/>
                              <w:spacing w:before="75"/>
                              <w:ind w:left="107"/>
                              <w:rPr>
                                <w:sz w:val="24"/>
                              </w:rPr>
                            </w:pPr>
                            <w:r>
                              <w:rPr>
                                <w:sz w:val="24"/>
                              </w:rPr>
                              <w:t>113</w:t>
                            </w:r>
                            <w:r>
                              <w:rPr>
                                <w:spacing w:val="-6"/>
                                <w:sz w:val="24"/>
                              </w:rPr>
                              <w:t xml:space="preserve"> </w:t>
                            </w:r>
                            <w:r w:rsidR="00944FF4">
                              <w:rPr>
                                <w:sz w:val="24"/>
                              </w:rPr>
                              <w:t>кеңес беру орталығы</w:t>
                            </w:r>
                            <w:r>
                              <w:rPr>
                                <w:spacing w:val="-2"/>
                                <w:sz w:val="24"/>
                              </w:rPr>
                              <w:t>;</w:t>
                            </w:r>
                          </w:p>
                        </w:tc>
                      </w:tr>
                      <w:tr w:rsidR="00D7624E">
                        <w:trPr>
                          <w:trHeight w:val="408"/>
                        </w:trPr>
                        <w:tc>
                          <w:tcPr>
                            <w:tcW w:w="4679" w:type="dxa"/>
                            <w:tcBorders>
                              <w:top w:val="single" w:sz="4" w:space="0" w:color="A7D08C"/>
                            </w:tcBorders>
                          </w:tcPr>
                          <w:p w:rsidR="00D7624E" w:rsidRDefault="00944FF4">
                            <w:pPr>
                              <w:pStyle w:val="TableParagraph"/>
                              <w:spacing w:before="56"/>
                              <w:ind w:left="107"/>
                              <w:rPr>
                                <w:sz w:val="24"/>
                              </w:rPr>
                            </w:pPr>
                            <w:r w:rsidRPr="00944FF4">
                              <w:rPr>
                                <w:sz w:val="24"/>
                              </w:rPr>
                              <w:t>Агент - заңды тұлға "Қазпошта" АҚ</w:t>
                            </w:r>
                          </w:p>
                        </w:tc>
                      </w:tr>
                    </w:tbl>
                    <w:p w:rsidR="00D7624E" w:rsidRDefault="00D7624E">
                      <w:pPr>
                        <w:pStyle w:val="a3"/>
                        <w:ind w:left="0"/>
                      </w:pPr>
                    </w:p>
                  </w:txbxContent>
                </v:textbox>
                <w10:anchorlock/>
              </v:shape>
            </w:pict>
          </mc:Fallback>
        </mc:AlternateContent>
      </w:r>
    </w:p>
    <w:p w:rsidR="00F649A1" w:rsidRDefault="00944FF4">
      <w:pPr>
        <w:pStyle w:val="a3"/>
        <w:ind w:right="138" w:firstLine="566"/>
        <w:jc w:val="both"/>
      </w:pPr>
      <w:r w:rsidRPr="00944FF4">
        <w:t xml:space="preserve">2017 жылғы маусымда Банк пен "Қазпочта" АҚ арасында ынтымақтастық туралы келісім </w:t>
      </w:r>
      <w:r w:rsidRPr="00944FF4">
        <w:lastRenderedPageBreak/>
        <w:t>жасалды, оның шеңберінде Банк клиенттері депозиттер ашып, бүкіл ел бойынша ұлттық почта операторының бөлімшелерінде банк өнімдері бойынша кеңес алады. Келісім Банк клиенттеріне қызмет көрсету үшін неғұрлым қолайлы жағдайлар жасауға және төлемдерді қабылдаудың балама арналарын кеңейтуге мүмкіндік берді.</w:t>
      </w:r>
    </w:p>
    <w:p w:rsidR="00F649A1" w:rsidRDefault="00F649A1">
      <w:pPr>
        <w:pStyle w:val="a3"/>
        <w:spacing w:before="6"/>
        <w:ind w:left="0"/>
        <w:rPr>
          <w:sz w:val="20"/>
        </w:rPr>
      </w:pPr>
    </w:p>
    <w:p w:rsidR="00F649A1" w:rsidRDefault="00944FF4" w:rsidP="00944FF4">
      <w:pPr>
        <w:pStyle w:val="2"/>
        <w:numPr>
          <w:ilvl w:val="1"/>
          <w:numId w:val="15"/>
        </w:numPr>
        <w:tabs>
          <w:tab w:val="left" w:pos="1225"/>
        </w:tabs>
      </w:pPr>
      <w:bookmarkStart w:id="9" w:name="1.3._Миссия_и_роль_деятельности_Банка_в_"/>
      <w:bookmarkStart w:id="10" w:name="_bookmark4"/>
      <w:bookmarkEnd w:id="9"/>
      <w:bookmarkEnd w:id="10"/>
      <w:r w:rsidRPr="00944FF4">
        <w:rPr>
          <w:color w:val="000009"/>
        </w:rPr>
        <w:t>Қазақстан Республикасындағы Банк қызметінің миссиясы мен рөлі</w:t>
      </w:r>
    </w:p>
    <w:p w:rsidR="0043099C" w:rsidRDefault="00B14A84" w:rsidP="00B14A84">
      <w:pPr>
        <w:pStyle w:val="a4"/>
        <w:tabs>
          <w:tab w:val="left" w:pos="800"/>
        </w:tabs>
        <w:ind w:right="137" w:firstLine="0"/>
        <w:rPr>
          <w:sz w:val="24"/>
          <w:szCs w:val="24"/>
        </w:rPr>
      </w:pPr>
      <w:r>
        <w:rPr>
          <w:sz w:val="24"/>
          <w:szCs w:val="24"/>
        </w:rPr>
        <w:tab/>
      </w:r>
    </w:p>
    <w:p w:rsidR="00B14A84" w:rsidRPr="00B14A84" w:rsidRDefault="0043099C" w:rsidP="00B14A84">
      <w:pPr>
        <w:pStyle w:val="a4"/>
        <w:tabs>
          <w:tab w:val="left" w:pos="800"/>
        </w:tabs>
        <w:ind w:right="137" w:firstLine="0"/>
        <w:rPr>
          <w:sz w:val="24"/>
          <w:szCs w:val="24"/>
        </w:rPr>
      </w:pPr>
      <w:r>
        <w:rPr>
          <w:sz w:val="24"/>
          <w:szCs w:val="24"/>
        </w:rPr>
        <w:tab/>
      </w:r>
      <w:r w:rsidR="00B14A84" w:rsidRPr="00B14A84">
        <w:rPr>
          <w:sz w:val="24"/>
          <w:szCs w:val="24"/>
        </w:rPr>
        <w:t>Банктің миссиясы қазақстандық отбасыларды жеке баспанамен қамтамасыз ету және Отан сезімін нығайту болып табылады. Банк 2023 жылға қарай тұрғын үй құрылыс жинақтары жүйесінің қағидаттарын іске асыратын, мемлекеттік бағдарламаларды іске асыруға белсенді қатысатын, халықтың кең ауқымын тұрғын үймен қамтамасыз ету үшін тұрғын үй құрылысын дамытуға қолдау көрсететін тұрақты, жоғары технологиялық, клиенттерге бағдарланған әлеуметтік маңызы бар банк болуға ұмтылады.</w:t>
      </w:r>
    </w:p>
    <w:p w:rsidR="00B14A84" w:rsidRPr="00B14A84" w:rsidRDefault="00B14A84" w:rsidP="00B14A84">
      <w:pPr>
        <w:pStyle w:val="a4"/>
        <w:tabs>
          <w:tab w:val="left" w:pos="800"/>
        </w:tabs>
        <w:ind w:right="137" w:firstLine="0"/>
        <w:rPr>
          <w:sz w:val="24"/>
          <w:szCs w:val="24"/>
        </w:rPr>
      </w:pPr>
      <w:r>
        <w:rPr>
          <w:sz w:val="24"/>
          <w:szCs w:val="24"/>
        </w:rPr>
        <w:tab/>
      </w:r>
      <w:r w:rsidRPr="00B14A84">
        <w:rPr>
          <w:sz w:val="24"/>
          <w:szCs w:val="24"/>
        </w:rPr>
        <w:t>Өз миссиясын орындау үшін Банк келесі негізгі міндеттерді алдына қояды:</w:t>
      </w:r>
    </w:p>
    <w:p w:rsidR="00B14A84" w:rsidRPr="00B14A84" w:rsidRDefault="00B14A84" w:rsidP="00B14A84">
      <w:pPr>
        <w:pStyle w:val="a4"/>
        <w:tabs>
          <w:tab w:val="left" w:pos="800"/>
        </w:tabs>
        <w:ind w:right="137" w:firstLine="0"/>
        <w:rPr>
          <w:sz w:val="24"/>
          <w:szCs w:val="24"/>
        </w:rPr>
      </w:pPr>
      <w:r>
        <w:rPr>
          <w:sz w:val="24"/>
          <w:szCs w:val="24"/>
        </w:rPr>
        <w:tab/>
      </w:r>
      <w:r w:rsidRPr="00B14A84">
        <w:rPr>
          <w:sz w:val="24"/>
          <w:szCs w:val="24"/>
        </w:rPr>
        <w:t>1. Тұрғын үй құрылыс жинақтары жүйесін халық арасында танымал ету, Банктің негізгі қызметін жүзеге асыру және Банктің үлесін бәсекелес ортаға беру жөніндегі іс-шараларды жүргізу арқылы сыртқы нарықтарға шығу.</w:t>
      </w:r>
    </w:p>
    <w:p w:rsidR="00B14A84" w:rsidRPr="00B14A84" w:rsidRDefault="00B14A84" w:rsidP="00B14A84">
      <w:pPr>
        <w:pStyle w:val="a4"/>
        <w:tabs>
          <w:tab w:val="left" w:pos="800"/>
        </w:tabs>
        <w:ind w:right="137" w:firstLine="0"/>
        <w:rPr>
          <w:sz w:val="24"/>
          <w:szCs w:val="24"/>
        </w:rPr>
      </w:pPr>
      <w:r>
        <w:rPr>
          <w:sz w:val="24"/>
          <w:szCs w:val="24"/>
        </w:rPr>
        <w:tab/>
      </w:r>
      <w:r w:rsidRPr="00B14A84">
        <w:rPr>
          <w:sz w:val="24"/>
          <w:szCs w:val="24"/>
        </w:rPr>
        <w:t>2. Банк өнімдерін, оның ішінде заңнамалық бастамалар; Банктің әлеуметтік мемлекеттік бағдарламаларды іске асыруға қатысуының тиімділігін арттыру; өнімдерді/ қызметтерді жетілдіру сияқты стратегиялық бағыттарды ескере отырып, мемлекеттің әлеуметтік бағдарламаларын іске асыру шеңберінде тұрақты жетілдіру;</w:t>
      </w:r>
    </w:p>
    <w:p w:rsidR="00F649A1" w:rsidRDefault="00B14A84" w:rsidP="00B14A84">
      <w:pPr>
        <w:pStyle w:val="a4"/>
        <w:tabs>
          <w:tab w:val="left" w:pos="800"/>
        </w:tabs>
        <w:ind w:right="137" w:firstLine="0"/>
        <w:rPr>
          <w:sz w:val="24"/>
        </w:rPr>
      </w:pPr>
      <w:r>
        <w:rPr>
          <w:sz w:val="24"/>
          <w:szCs w:val="24"/>
        </w:rPr>
        <w:tab/>
        <w:t>3</w:t>
      </w:r>
      <w:r w:rsidR="0043099C">
        <w:rPr>
          <w:sz w:val="24"/>
          <w:szCs w:val="24"/>
        </w:rPr>
        <w:t>. Сату/</w:t>
      </w:r>
      <w:r w:rsidRPr="00B14A84">
        <w:rPr>
          <w:sz w:val="24"/>
          <w:szCs w:val="24"/>
        </w:rPr>
        <w:t>қызмет көрсету арналарын жетілдіру; бизнес-процестерді жетілдіру/ автоматтандыру; HR брендті күшейту сияқты стратегиялық бағыттар шеңберінде жоғары білікті қызметкерлердің сапалы қызмет көрсетуі арқылы халықты кеңінен қамту.</w:t>
      </w:r>
    </w:p>
    <w:p w:rsidR="00B14A84" w:rsidRDefault="00B14A84" w:rsidP="00B14A84">
      <w:pPr>
        <w:pStyle w:val="a3"/>
        <w:spacing w:before="90"/>
        <w:ind w:right="133" w:firstLine="566"/>
        <w:jc w:val="both"/>
      </w:pPr>
      <w:r>
        <w:t>Банктің негізгі міндеттерінің бірі әлеуметтік мемлекеттік бағдарламаларды іске асыру болып табылады, олардың тиімділігін арттыру мақсатында Банк:</w:t>
      </w:r>
    </w:p>
    <w:p w:rsidR="00B14A84" w:rsidRDefault="00B14A84" w:rsidP="00B14A84">
      <w:pPr>
        <w:pStyle w:val="a3"/>
        <w:spacing w:before="90"/>
        <w:ind w:right="133" w:firstLine="566"/>
        <w:jc w:val="both"/>
      </w:pPr>
      <w:r>
        <w:t>- халықтың сенімін арттыру және әлеуметтік мемлекеттік бағдарламаларды іске асыру кезінде Банк қызметінің ашықтығы;</w:t>
      </w:r>
    </w:p>
    <w:p w:rsidR="00B14A84" w:rsidRDefault="00B14A84" w:rsidP="00B14A84">
      <w:pPr>
        <w:pStyle w:val="a3"/>
        <w:spacing w:before="90"/>
        <w:ind w:right="133" w:firstLine="566"/>
        <w:jc w:val="both"/>
      </w:pPr>
      <w:r>
        <w:t>- бизнес-процестерді және заңнамалық базаны жетілдіру;</w:t>
      </w:r>
    </w:p>
    <w:p w:rsidR="00B14A84" w:rsidRDefault="00B14A84" w:rsidP="00B14A84">
      <w:pPr>
        <w:pStyle w:val="a3"/>
        <w:spacing w:before="90"/>
        <w:ind w:right="133" w:firstLine="566"/>
        <w:jc w:val="both"/>
      </w:pPr>
      <w:r>
        <w:t>- қолданыстағы әлеуметтік мемлекеттік бағдарламаларды бағалау және оларды іске асыруға Банктің қатысу әлеуетін айқындау;</w:t>
      </w:r>
    </w:p>
    <w:p w:rsidR="00B14A84" w:rsidRDefault="00B14A84" w:rsidP="00B14A84">
      <w:pPr>
        <w:pStyle w:val="a3"/>
        <w:spacing w:before="90"/>
        <w:ind w:right="133" w:firstLine="566"/>
        <w:jc w:val="both"/>
      </w:pPr>
      <w:r>
        <w:t xml:space="preserve">- мемлекеттік басқару органдарымен ынтымақтастықты кеңейту </w:t>
      </w:r>
      <w:r w:rsidR="00D01B7A">
        <w:t xml:space="preserve">бағыттары </w:t>
      </w:r>
      <w:r>
        <w:t>бойынша іс-шаралар жүргізеді.</w:t>
      </w:r>
    </w:p>
    <w:p w:rsidR="00B14A84" w:rsidRDefault="00B14A84" w:rsidP="00B14A84">
      <w:pPr>
        <w:pStyle w:val="a3"/>
        <w:spacing w:before="90"/>
        <w:ind w:right="133" w:firstLine="566"/>
        <w:jc w:val="both"/>
      </w:pPr>
    </w:p>
    <w:p w:rsidR="00F649A1" w:rsidRDefault="00B14A84" w:rsidP="00B14A84">
      <w:pPr>
        <w:pStyle w:val="a3"/>
        <w:spacing w:before="90"/>
        <w:ind w:right="133" w:firstLine="566"/>
        <w:jc w:val="both"/>
      </w:pPr>
      <w:r>
        <w:t>15 жыл ішінде тұрғын үй құрылыс жинақтары жүйесі өзінің қажеттілігін, өзектілігі мен тартымдылығын көрнекі түрде көрсеткенін атап өткен жөн. Жүйе жұмыс істей бастаған сәттен бастап (2018 жылғы 01 қаңтардағы жағдай бойынша) Банк жалпы сомасы 4 806,2 млрд. теңгеге тұрғын үй құрылыс жинақтары туралы 1 527 542 шарт жасасты, салымшылардың жинақ сомасы 2017 жылдың соңында 520 млрд. теңгені құрады, бұл ретте жалпы сомасы 898 млрд. теңгеге 170 725 қарыз берілді.</w:t>
      </w:r>
    </w:p>
    <w:p w:rsidR="00F649A1" w:rsidRDefault="00F649A1">
      <w:pPr>
        <w:pStyle w:val="a3"/>
        <w:spacing w:before="3"/>
        <w:ind w:left="0"/>
        <w:rPr>
          <w:sz w:val="21"/>
        </w:rPr>
      </w:pPr>
    </w:p>
    <w:p w:rsidR="00F649A1" w:rsidRDefault="00B14A84" w:rsidP="00B14A84">
      <w:pPr>
        <w:pStyle w:val="2"/>
        <w:numPr>
          <w:ilvl w:val="1"/>
          <w:numId w:val="15"/>
        </w:numPr>
        <w:tabs>
          <w:tab w:val="left" w:pos="1225"/>
        </w:tabs>
      </w:pPr>
      <w:bookmarkStart w:id="11" w:name="1.4._Общественная_оценка_деятельности_Ба"/>
      <w:bookmarkStart w:id="12" w:name="_bookmark5"/>
      <w:bookmarkEnd w:id="11"/>
      <w:bookmarkEnd w:id="12"/>
      <w:r w:rsidRPr="00B14A84">
        <w:rPr>
          <w:color w:val="000009"/>
        </w:rPr>
        <w:t>Банк қызметін қоғамдық бағалау</w:t>
      </w:r>
    </w:p>
    <w:p w:rsidR="0043099C" w:rsidRDefault="0043099C" w:rsidP="00B14A84">
      <w:pPr>
        <w:pStyle w:val="a3"/>
        <w:spacing w:before="1"/>
        <w:ind w:right="133" w:firstLine="566"/>
        <w:jc w:val="both"/>
      </w:pPr>
    </w:p>
    <w:p w:rsidR="00B14A84" w:rsidRDefault="00B14A84" w:rsidP="00B14A84">
      <w:pPr>
        <w:pStyle w:val="a3"/>
        <w:spacing w:before="1"/>
        <w:ind w:right="133" w:firstLine="566"/>
        <w:jc w:val="both"/>
      </w:pPr>
      <w:r>
        <w:t>Банк өз қызметінің ашықтығына көп көңіл бөледі. 2017 жылы республикалық және өңірлік БАҚ-тарда Банк қызметі туралы немесе Банк туралы айтылған 4 208 материал орналастырылды, 10 баспасөз конференциясы өткізілді, оның ішінде 7 баспасөз конференциясы өңірлерде өтті.</w:t>
      </w:r>
    </w:p>
    <w:p w:rsidR="00C0294D" w:rsidRDefault="00B14A84" w:rsidP="00C0294D">
      <w:pPr>
        <w:pStyle w:val="a3"/>
        <w:spacing w:before="1"/>
        <w:ind w:right="133" w:firstLine="566"/>
        <w:jc w:val="both"/>
      </w:pPr>
      <w:r>
        <w:t xml:space="preserve">"Нұрлы жер" бағдарламасының іске асырылу барысын жариялау мақсатында 2017 жылы БАҚ-та 400-ге жуық жарияланым шықты, 50 баспасөз релизі дайындалды және жарияланды, 800 000 лифлет басып шығарылды және таратылды. Бұдан басқа, билбордтарда (30 конструкция), лайтбокстарда, аялдама кешендерінде, метрода, қоғамдық көлікте, </w:t>
      </w:r>
      <w:r>
        <w:lastRenderedPageBreak/>
        <w:t xml:space="preserve">супермаркеттерде, банк бөлімшелерінде жарнама орналастырылған (барлығы 170 орналастыру). </w:t>
      </w:r>
      <w:r w:rsidR="00C0294D">
        <w:t>"Астана" республикалық телеарнасында "Нұрлы жер" бағдарламасы туралы бейнероликтер дайындалып орналастырылды (барлығы 471 көрсетілім жүзеге асырылды), 31-арнаның "</w:t>
      </w:r>
      <w:r w:rsidR="0043099C">
        <w:t xml:space="preserve">Ақпараттық </w:t>
      </w:r>
      <w:r w:rsidR="00C0294D">
        <w:t>бюро" бағдарламасының  "Жеке капитал" айдарында тұрғын үй құрылыс жинақтары жүйесін және "Нұрлы жер"бағдарламасын іске асыруға арналған 26 шығарылым шықты.</w:t>
      </w:r>
    </w:p>
    <w:p w:rsidR="00C0294D" w:rsidRDefault="00C0294D" w:rsidP="00C0294D">
      <w:pPr>
        <w:pStyle w:val="a3"/>
        <w:spacing w:before="1"/>
        <w:ind w:right="133" w:firstLine="566"/>
        <w:jc w:val="both"/>
      </w:pPr>
      <w:r>
        <w:t>Банктің Facebook.com, Vk.com, Instagram.com әлеуметтік желілерінде ресми парақшалары бар,  сондай-ақ бейнематериалдарды Youtube.com видеохостингіне орналастырады. 2017 жылы Facebook-те жазылушылар саны 49 400 қолданушыға дейін өсті, ВКонтакте әлеуметтік желісінде жазылушылар саны 44 400 адамға дейін өсті. Жыл басынан Банктің Instagram.com-да жаңа беті іске қосылды, ол бір жыл ішінде 27 600 жазылушыны жинады.</w:t>
      </w:r>
    </w:p>
    <w:p w:rsidR="00F649A1" w:rsidRDefault="00C0294D" w:rsidP="00C0294D">
      <w:pPr>
        <w:pStyle w:val="a3"/>
        <w:spacing w:before="1"/>
        <w:ind w:right="133" w:firstLine="566"/>
        <w:jc w:val="both"/>
      </w:pPr>
      <w:r>
        <w:t>2017 жылдың соңында жүргізілген маркетингтік зерттеу респонденттердің жалпы санының 82%-ы Банкке сенетіндігін көрсетті. Банк жарнамасының негізгі арналары тиімділігінің өсуі байқалады. Нәтижесінде жарнамалық белсенділік арқылы мақсатты аудиторияны қамту 2016 жылмен салыстырғанда 11%-ға өсіп, 78,9%-ды құрады. Тұрғын үй құрылыс жинақтары жүйесі мен Банктің танымалдылығы 2016 жылғы 82%-ға қарағанда 2017 жылы 95,6%-ға дейін өсті.</w:t>
      </w:r>
    </w:p>
    <w:p w:rsidR="00F649A1" w:rsidRDefault="00F649A1">
      <w:pPr>
        <w:pStyle w:val="a3"/>
        <w:spacing w:before="8"/>
        <w:ind w:left="0"/>
        <w:rPr>
          <w:sz w:val="31"/>
        </w:rPr>
      </w:pPr>
    </w:p>
    <w:bookmarkStart w:id="13" w:name="Глава_2._Стратегические_задачи_по_обеспе"/>
    <w:bookmarkStart w:id="14" w:name="_bookmark6"/>
    <w:bookmarkEnd w:id="13"/>
    <w:bookmarkEnd w:id="14"/>
    <w:p w:rsidR="00F649A1" w:rsidRDefault="00C0294D">
      <w:pPr>
        <w:pStyle w:val="1"/>
        <w:jc w:val="left"/>
      </w:pPr>
      <w:r>
        <w:fldChar w:fldCharType="begin"/>
      </w:r>
      <w:r>
        <w:instrText xml:space="preserve"> HYPERLINK \l "_bookmark6" </w:instrText>
      </w:r>
      <w:r>
        <w:fldChar w:fldCharType="separate"/>
      </w:r>
      <w:r>
        <w:rPr>
          <w:spacing w:val="-6"/>
        </w:rPr>
        <w:t>2-ТАРАУ.</w:t>
      </w:r>
      <w:r>
        <w:tab/>
        <w:t xml:space="preserve"> </w:t>
      </w:r>
      <w:r w:rsidRPr="00B8783E">
        <w:t>ОРНЫҚТЫ ДАМУ МЕН ӘЛЕУМЕТТІК ЖАУАПКЕРШІЛІКТІ ҚАМТАМАСЫЗ ЕТУ ЖӨНІНДЕГІ СТРАТЕГИЯЛЫҚ МІНДЕТТЕР</w:t>
      </w:r>
      <w:r>
        <w:fldChar w:fldCharType="end"/>
      </w:r>
    </w:p>
    <w:p w:rsidR="00F649A1" w:rsidRDefault="00F649A1">
      <w:pPr>
        <w:pStyle w:val="a3"/>
        <w:spacing w:before="10"/>
        <w:ind w:left="0"/>
        <w:rPr>
          <w:b/>
          <w:sz w:val="20"/>
        </w:rPr>
      </w:pPr>
    </w:p>
    <w:p w:rsidR="00F649A1" w:rsidRDefault="00C0294D">
      <w:pPr>
        <w:pStyle w:val="2"/>
        <w:numPr>
          <w:ilvl w:val="1"/>
          <w:numId w:val="11"/>
        </w:numPr>
        <w:tabs>
          <w:tab w:val="left" w:pos="1225"/>
        </w:tabs>
        <w:ind w:hanging="426"/>
      </w:pPr>
      <w:bookmarkStart w:id="15" w:name="2.1._Социальная_миссия,_ответственность_"/>
      <w:bookmarkStart w:id="16" w:name="_bookmark7"/>
      <w:bookmarkEnd w:id="15"/>
      <w:bookmarkEnd w:id="16"/>
      <w:r>
        <w:rPr>
          <w:color w:val="000009"/>
        </w:rPr>
        <w:t>Әлеуметтік</w:t>
      </w:r>
      <w:r w:rsidR="00D7624E">
        <w:rPr>
          <w:color w:val="000009"/>
          <w:spacing w:val="-5"/>
        </w:rPr>
        <w:t xml:space="preserve"> </w:t>
      </w:r>
      <w:r w:rsidR="00D7624E">
        <w:rPr>
          <w:color w:val="000009"/>
        </w:rPr>
        <w:t>миссия,</w:t>
      </w:r>
      <w:r w:rsidR="00D7624E">
        <w:rPr>
          <w:color w:val="000009"/>
          <w:spacing w:val="-4"/>
        </w:rPr>
        <w:t xml:space="preserve"> </w:t>
      </w:r>
      <w:r>
        <w:rPr>
          <w:color w:val="000009"/>
        </w:rPr>
        <w:t>жауапкершілік және серіктестік</w:t>
      </w:r>
    </w:p>
    <w:p w:rsidR="00C0294D" w:rsidRDefault="00C0294D" w:rsidP="00C0294D">
      <w:pPr>
        <w:pStyle w:val="a3"/>
        <w:spacing w:before="90"/>
        <w:ind w:right="138" w:firstLine="566"/>
        <w:jc w:val="both"/>
      </w:pPr>
      <w:r>
        <w:t>Банк әлеуметтік жауапкершілікті өз қызметінің негізгі қағидаттарының бірі ретінде қарастырады. КӘЖ саласындағы қызметті жүзеге асыру кезінде Банк 2016 жылғы желтоқсанда Банк Басқармасының шешімімен бекітілген Стратегияны басшылыққа алады. Стратегияның мақсаты КӘЖ саласындағы жобаларды басқаруда Банк ұстанатын негізгі қағидаттар мен басымдықтарды белгілеу болып табылады. Стратегия КӘЖ және орнықты даму саласындағы халықаралық стандарттарда бекітілген халықаралық мінез-құлық нормалары мен қағидаттарын пайдалана отырып, Банктің КӘЖ саласындағы қызметінің тиімділігін арттыруға бағытталған.</w:t>
      </w:r>
    </w:p>
    <w:p w:rsidR="00F649A1" w:rsidRDefault="00C0294D" w:rsidP="00C0294D">
      <w:pPr>
        <w:pStyle w:val="a3"/>
        <w:spacing w:before="90"/>
        <w:ind w:right="138" w:firstLine="566"/>
        <w:jc w:val="both"/>
      </w:pPr>
      <w:r>
        <w:t>КӘЖ саласындағы қызметтің тиімділігін бағалау кезінде Банк экономикалық көрсеткіштерді және қызметкерлермен жұмыс жөніндегі көрсеткіштерді басшылыққа алады. 2017 жылғы 31 желтоқсандағы жағдай бойынша Банк клиенттерінің саны шамамен 1,1 млн. адамды құрады.</w:t>
      </w:r>
    </w:p>
    <w:p w:rsidR="00F649A1" w:rsidRDefault="00F649A1">
      <w:pPr>
        <w:pStyle w:val="a3"/>
        <w:spacing w:before="8"/>
        <w:ind w:left="0"/>
        <w:rPr>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523"/>
        <w:gridCol w:w="2123"/>
      </w:tblGrid>
      <w:tr w:rsidR="00F649A1">
        <w:trPr>
          <w:trHeight w:val="275"/>
        </w:trPr>
        <w:tc>
          <w:tcPr>
            <w:tcW w:w="704" w:type="dxa"/>
          </w:tcPr>
          <w:p w:rsidR="00F649A1" w:rsidRDefault="00D7624E">
            <w:pPr>
              <w:pStyle w:val="TableParagraph"/>
              <w:spacing w:line="256" w:lineRule="exact"/>
              <w:rPr>
                <w:b/>
                <w:sz w:val="24"/>
              </w:rPr>
            </w:pPr>
            <w:r>
              <w:rPr>
                <w:b/>
                <w:sz w:val="24"/>
              </w:rPr>
              <w:t>№</w:t>
            </w:r>
          </w:p>
        </w:tc>
        <w:tc>
          <w:tcPr>
            <w:tcW w:w="6523" w:type="dxa"/>
          </w:tcPr>
          <w:p w:rsidR="00F649A1" w:rsidRDefault="00C0294D" w:rsidP="00C0294D">
            <w:pPr>
              <w:pStyle w:val="TableParagraph"/>
              <w:spacing w:line="256" w:lineRule="exact"/>
              <w:ind w:left="1032" w:right="1025" w:hanging="738"/>
              <w:jc w:val="center"/>
              <w:rPr>
                <w:b/>
                <w:sz w:val="24"/>
              </w:rPr>
            </w:pPr>
            <w:r w:rsidRPr="00C0294D">
              <w:rPr>
                <w:b/>
                <w:sz w:val="24"/>
              </w:rPr>
              <w:t>31.12.2017 ж. жағдай бойынша көрсеткіштер</w:t>
            </w:r>
          </w:p>
        </w:tc>
        <w:tc>
          <w:tcPr>
            <w:tcW w:w="2123" w:type="dxa"/>
          </w:tcPr>
          <w:p w:rsidR="00F649A1" w:rsidRDefault="00C0294D">
            <w:pPr>
              <w:pStyle w:val="TableParagraph"/>
              <w:spacing w:line="256" w:lineRule="exact"/>
              <w:ind w:left="109"/>
              <w:rPr>
                <w:b/>
                <w:sz w:val="24"/>
              </w:rPr>
            </w:pPr>
            <w:r>
              <w:rPr>
                <w:b/>
                <w:spacing w:val="-2"/>
                <w:sz w:val="24"/>
              </w:rPr>
              <w:t>Нәтиже</w:t>
            </w:r>
          </w:p>
        </w:tc>
      </w:tr>
      <w:tr w:rsidR="00F649A1">
        <w:trPr>
          <w:trHeight w:val="275"/>
        </w:trPr>
        <w:tc>
          <w:tcPr>
            <w:tcW w:w="9350" w:type="dxa"/>
            <w:gridSpan w:val="3"/>
            <w:shd w:val="clear" w:color="auto" w:fill="9BC2E5"/>
          </w:tcPr>
          <w:p w:rsidR="00F649A1" w:rsidRDefault="00D7624E" w:rsidP="00C0294D">
            <w:pPr>
              <w:pStyle w:val="TableParagraph"/>
              <w:spacing w:line="256" w:lineRule="exact"/>
              <w:ind w:left="2722" w:right="2718"/>
              <w:jc w:val="center"/>
              <w:rPr>
                <w:b/>
                <w:sz w:val="24"/>
              </w:rPr>
            </w:pPr>
            <w:r>
              <w:rPr>
                <w:b/>
                <w:sz w:val="24"/>
              </w:rPr>
              <w:t>Экономи</w:t>
            </w:r>
            <w:r w:rsidR="00C0294D">
              <w:rPr>
                <w:b/>
                <w:sz w:val="24"/>
              </w:rPr>
              <w:t>калық көрсеткіштер</w:t>
            </w:r>
          </w:p>
        </w:tc>
      </w:tr>
      <w:tr w:rsidR="00F649A1">
        <w:trPr>
          <w:trHeight w:val="275"/>
        </w:trPr>
        <w:tc>
          <w:tcPr>
            <w:tcW w:w="704" w:type="dxa"/>
          </w:tcPr>
          <w:p w:rsidR="00F649A1" w:rsidRDefault="00D7624E">
            <w:pPr>
              <w:pStyle w:val="TableParagraph"/>
              <w:spacing w:line="256" w:lineRule="exact"/>
              <w:rPr>
                <w:sz w:val="24"/>
              </w:rPr>
            </w:pPr>
            <w:r>
              <w:rPr>
                <w:sz w:val="24"/>
              </w:rPr>
              <w:t>1</w:t>
            </w:r>
          </w:p>
        </w:tc>
        <w:tc>
          <w:tcPr>
            <w:tcW w:w="6523" w:type="dxa"/>
          </w:tcPr>
          <w:p w:rsidR="00F649A1" w:rsidRDefault="00C0294D" w:rsidP="00C0294D">
            <w:pPr>
              <w:pStyle w:val="TableParagraph"/>
              <w:spacing w:line="256" w:lineRule="exact"/>
              <w:ind w:left="109"/>
              <w:rPr>
                <w:sz w:val="24"/>
              </w:rPr>
            </w:pPr>
            <w:r>
              <w:rPr>
                <w:sz w:val="24"/>
              </w:rPr>
              <w:t>К</w:t>
            </w:r>
            <w:r w:rsidR="00D7624E">
              <w:rPr>
                <w:spacing w:val="-2"/>
                <w:sz w:val="24"/>
              </w:rPr>
              <w:t>лиент</w:t>
            </w:r>
            <w:r>
              <w:rPr>
                <w:spacing w:val="-2"/>
                <w:sz w:val="24"/>
              </w:rPr>
              <w:t>тер саны</w:t>
            </w:r>
          </w:p>
        </w:tc>
        <w:tc>
          <w:tcPr>
            <w:tcW w:w="2123" w:type="dxa"/>
          </w:tcPr>
          <w:p w:rsidR="00F649A1" w:rsidRDefault="00D7624E" w:rsidP="00C0294D">
            <w:pPr>
              <w:pStyle w:val="TableParagraph"/>
              <w:spacing w:line="256" w:lineRule="exact"/>
              <w:ind w:left="109"/>
              <w:rPr>
                <w:sz w:val="24"/>
              </w:rPr>
            </w:pPr>
            <w:r>
              <w:rPr>
                <w:sz w:val="24"/>
              </w:rPr>
              <w:t xml:space="preserve">1 092 010 </w:t>
            </w:r>
            <w:r w:rsidR="00C0294D">
              <w:rPr>
                <w:spacing w:val="-2"/>
                <w:sz w:val="24"/>
              </w:rPr>
              <w:t>адам</w:t>
            </w:r>
          </w:p>
        </w:tc>
      </w:tr>
      <w:tr w:rsidR="00F649A1">
        <w:trPr>
          <w:trHeight w:val="277"/>
        </w:trPr>
        <w:tc>
          <w:tcPr>
            <w:tcW w:w="704" w:type="dxa"/>
          </w:tcPr>
          <w:p w:rsidR="00F649A1" w:rsidRDefault="00D7624E">
            <w:pPr>
              <w:pStyle w:val="TableParagraph"/>
              <w:spacing w:line="258" w:lineRule="exact"/>
              <w:rPr>
                <w:sz w:val="24"/>
              </w:rPr>
            </w:pPr>
            <w:r>
              <w:rPr>
                <w:sz w:val="24"/>
              </w:rPr>
              <w:t>2</w:t>
            </w:r>
          </w:p>
        </w:tc>
        <w:tc>
          <w:tcPr>
            <w:tcW w:w="6523" w:type="dxa"/>
          </w:tcPr>
          <w:p w:rsidR="00F649A1" w:rsidRDefault="00C0294D">
            <w:pPr>
              <w:pStyle w:val="TableParagraph"/>
              <w:spacing w:line="258" w:lineRule="exact"/>
              <w:ind w:left="109"/>
              <w:rPr>
                <w:sz w:val="24"/>
              </w:rPr>
            </w:pPr>
            <w:r w:rsidRPr="00C0294D">
              <w:rPr>
                <w:sz w:val="24"/>
              </w:rPr>
              <w:t>Банктің сатып алуындағы қазақстандық қамту үлесі</w:t>
            </w:r>
          </w:p>
        </w:tc>
        <w:tc>
          <w:tcPr>
            <w:tcW w:w="2123" w:type="dxa"/>
          </w:tcPr>
          <w:p w:rsidR="00F649A1" w:rsidRDefault="00D7624E">
            <w:pPr>
              <w:pStyle w:val="TableParagraph"/>
              <w:spacing w:line="258" w:lineRule="exact"/>
              <w:ind w:left="109"/>
              <w:rPr>
                <w:sz w:val="24"/>
              </w:rPr>
            </w:pPr>
            <w:r>
              <w:rPr>
                <w:spacing w:val="-2"/>
                <w:sz w:val="24"/>
              </w:rPr>
              <w:t>55,14%</w:t>
            </w:r>
          </w:p>
        </w:tc>
      </w:tr>
      <w:tr w:rsidR="00F649A1">
        <w:trPr>
          <w:trHeight w:val="275"/>
        </w:trPr>
        <w:tc>
          <w:tcPr>
            <w:tcW w:w="9350" w:type="dxa"/>
            <w:gridSpan w:val="3"/>
            <w:shd w:val="clear" w:color="auto" w:fill="9BC2E5"/>
          </w:tcPr>
          <w:p w:rsidR="00F649A1" w:rsidRDefault="00C0294D" w:rsidP="00C0294D">
            <w:pPr>
              <w:pStyle w:val="TableParagraph"/>
              <w:spacing w:line="256" w:lineRule="exact"/>
              <w:ind w:left="2723" w:right="2718" w:hanging="1724"/>
              <w:jc w:val="center"/>
              <w:rPr>
                <w:b/>
                <w:sz w:val="24"/>
              </w:rPr>
            </w:pPr>
            <w:r>
              <w:rPr>
                <w:b/>
                <w:sz w:val="24"/>
              </w:rPr>
              <w:t xml:space="preserve">Қызметкерлермен жұмыс бойынша көрсеткіштер </w:t>
            </w:r>
          </w:p>
        </w:tc>
      </w:tr>
      <w:tr w:rsidR="00F649A1">
        <w:trPr>
          <w:trHeight w:val="275"/>
        </w:trPr>
        <w:tc>
          <w:tcPr>
            <w:tcW w:w="704" w:type="dxa"/>
          </w:tcPr>
          <w:p w:rsidR="00F649A1" w:rsidRDefault="00D7624E">
            <w:pPr>
              <w:pStyle w:val="TableParagraph"/>
              <w:spacing w:line="256" w:lineRule="exact"/>
              <w:rPr>
                <w:sz w:val="24"/>
              </w:rPr>
            </w:pPr>
            <w:r>
              <w:rPr>
                <w:sz w:val="24"/>
              </w:rPr>
              <w:t>1</w:t>
            </w:r>
          </w:p>
        </w:tc>
        <w:tc>
          <w:tcPr>
            <w:tcW w:w="6523" w:type="dxa"/>
          </w:tcPr>
          <w:p w:rsidR="00F649A1" w:rsidRDefault="00C0294D" w:rsidP="00C0294D">
            <w:pPr>
              <w:pStyle w:val="TableParagraph"/>
              <w:spacing w:line="256" w:lineRule="exact"/>
              <w:ind w:left="109"/>
              <w:rPr>
                <w:sz w:val="24"/>
              </w:rPr>
            </w:pPr>
            <w:r w:rsidRPr="00C0294D">
              <w:rPr>
                <w:sz w:val="24"/>
              </w:rPr>
              <w:t>Қызметкерлерді тарту д</w:t>
            </w:r>
            <w:r>
              <w:rPr>
                <w:sz w:val="24"/>
              </w:rPr>
              <w:t>еңгейі</w:t>
            </w:r>
          </w:p>
        </w:tc>
        <w:tc>
          <w:tcPr>
            <w:tcW w:w="2123" w:type="dxa"/>
          </w:tcPr>
          <w:p w:rsidR="00F649A1" w:rsidRDefault="00D7624E">
            <w:pPr>
              <w:pStyle w:val="TableParagraph"/>
              <w:spacing w:line="256" w:lineRule="exact"/>
              <w:ind w:left="109"/>
              <w:rPr>
                <w:sz w:val="24"/>
              </w:rPr>
            </w:pPr>
            <w:r>
              <w:rPr>
                <w:spacing w:val="-5"/>
                <w:sz w:val="24"/>
              </w:rPr>
              <w:t>75%</w:t>
            </w:r>
          </w:p>
        </w:tc>
      </w:tr>
      <w:tr w:rsidR="00F649A1">
        <w:trPr>
          <w:trHeight w:val="276"/>
        </w:trPr>
        <w:tc>
          <w:tcPr>
            <w:tcW w:w="704" w:type="dxa"/>
          </w:tcPr>
          <w:p w:rsidR="00F649A1" w:rsidRDefault="00D7624E">
            <w:pPr>
              <w:pStyle w:val="TableParagraph"/>
              <w:spacing w:line="256" w:lineRule="exact"/>
              <w:rPr>
                <w:sz w:val="24"/>
              </w:rPr>
            </w:pPr>
            <w:r>
              <w:rPr>
                <w:sz w:val="24"/>
              </w:rPr>
              <w:t>2</w:t>
            </w:r>
          </w:p>
        </w:tc>
        <w:tc>
          <w:tcPr>
            <w:tcW w:w="6523" w:type="dxa"/>
          </w:tcPr>
          <w:p w:rsidR="00F649A1" w:rsidRDefault="00C0294D">
            <w:pPr>
              <w:pStyle w:val="TableParagraph"/>
              <w:spacing w:line="256" w:lineRule="exact"/>
              <w:ind w:left="109"/>
              <w:rPr>
                <w:sz w:val="24"/>
              </w:rPr>
            </w:pPr>
            <w:r w:rsidRPr="00C0294D">
              <w:rPr>
                <w:sz w:val="24"/>
              </w:rPr>
              <w:t>Оқытудан өткен қызметкерлердің саны</w:t>
            </w:r>
          </w:p>
        </w:tc>
        <w:tc>
          <w:tcPr>
            <w:tcW w:w="2123" w:type="dxa"/>
          </w:tcPr>
          <w:p w:rsidR="00F649A1" w:rsidRDefault="00D7624E" w:rsidP="00C0294D">
            <w:pPr>
              <w:pStyle w:val="TableParagraph"/>
              <w:spacing w:line="256" w:lineRule="exact"/>
              <w:ind w:left="109"/>
              <w:rPr>
                <w:sz w:val="24"/>
              </w:rPr>
            </w:pPr>
            <w:r>
              <w:rPr>
                <w:sz w:val="24"/>
              </w:rPr>
              <w:t>1420</w:t>
            </w:r>
            <w:r>
              <w:rPr>
                <w:spacing w:val="-2"/>
                <w:sz w:val="24"/>
              </w:rPr>
              <w:t xml:space="preserve"> </w:t>
            </w:r>
            <w:r w:rsidR="00C0294D">
              <w:rPr>
                <w:spacing w:val="-2"/>
                <w:sz w:val="24"/>
              </w:rPr>
              <w:t>адам</w:t>
            </w:r>
          </w:p>
        </w:tc>
      </w:tr>
    </w:tbl>
    <w:p w:rsidR="00F649A1" w:rsidRDefault="00F649A1">
      <w:pPr>
        <w:pStyle w:val="a3"/>
        <w:spacing w:before="9"/>
        <w:ind w:left="0"/>
        <w:rPr>
          <w:sz w:val="15"/>
        </w:rPr>
      </w:pPr>
    </w:p>
    <w:p w:rsidR="00F649A1" w:rsidRDefault="00C0294D">
      <w:pPr>
        <w:pStyle w:val="a3"/>
        <w:spacing w:before="90"/>
        <w:ind w:right="136" w:firstLine="566"/>
        <w:jc w:val="both"/>
      </w:pPr>
      <w:r w:rsidRPr="00C0294D">
        <w:t>Банк өз қызметінде халықтың қаржылық сауаттылығын арттыру және халықтың Банк өнімдері мен қызметтері туралы хабардарлығын арттыруға, оларды пайдалану дағдыларын дамытуға және оларды пайдаланудың практикалық пайдасын түсіндіруге бағытталған арнайы шараларды іске асыру арқылы қоғамға әлеуметтік көмек көрсетуге ұмтылады.</w:t>
      </w:r>
    </w:p>
    <w:p w:rsidR="00F649A1" w:rsidRDefault="00F649A1">
      <w:pPr>
        <w:pStyle w:val="a3"/>
        <w:spacing w:before="3"/>
        <w:ind w:left="0"/>
        <w:rPr>
          <w:sz w:val="21"/>
        </w:rPr>
      </w:pPr>
    </w:p>
    <w:p w:rsidR="00F649A1" w:rsidRDefault="00C0294D" w:rsidP="00C0294D">
      <w:pPr>
        <w:pStyle w:val="2"/>
        <w:numPr>
          <w:ilvl w:val="1"/>
          <w:numId w:val="11"/>
        </w:numPr>
        <w:tabs>
          <w:tab w:val="left" w:pos="1225"/>
        </w:tabs>
      </w:pPr>
      <w:bookmarkStart w:id="17" w:name="2.2._Взаимодействие_с_заинтересованными_"/>
      <w:bookmarkStart w:id="18" w:name="_bookmark8"/>
      <w:bookmarkEnd w:id="17"/>
      <w:bookmarkEnd w:id="18"/>
      <w:r w:rsidRPr="00C0294D">
        <w:rPr>
          <w:color w:val="000009"/>
        </w:rPr>
        <w:t>Мүдделі тараптармен өзара іс-қимыл</w:t>
      </w:r>
    </w:p>
    <w:p w:rsidR="0043099C" w:rsidRDefault="0043099C" w:rsidP="00BB4622">
      <w:pPr>
        <w:pStyle w:val="a4"/>
        <w:tabs>
          <w:tab w:val="left" w:pos="1276"/>
        </w:tabs>
        <w:ind w:left="0" w:firstLine="851"/>
        <w:rPr>
          <w:sz w:val="24"/>
          <w:szCs w:val="24"/>
        </w:rPr>
      </w:pPr>
    </w:p>
    <w:p w:rsidR="00C0294D" w:rsidRPr="00C0294D" w:rsidRDefault="00C0294D" w:rsidP="00BB4622">
      <w:pPr>
        <w:pStyle w:val="a4"/>
        <w:tabs>
          <w:tab w:val="left" w:pos="1276"/>
        </w:tabs>
        <w:ind w:left="0" w:firstLine="851"/>
        <w:rPr>
          <w:sz w:val="24"/>
          <w:szCs w:val="24"/>
        </w:rPr>
      </w:pPr>
      <w:r w:rsidRPr="00C0294D">
        <w:rPr>
          <w:sz w:val="24"/>
          <w:szCs w:val="24"/>
        </w:rPr>
        <w:t xml:space="preserve">Бүкіл тарихы бойында Банк экономикалық және әлеуметтік қаржы институты ретінде өз </w:t>
      </w:r>
      <w:r w:rsidRPr="00C0294D">
        <w:rPr>
          <w:sz w:val="24"/>
          <w:szCs w:val="24"/>
        </w:rPr>
        <w:lastRenderedPageBreak/>
        <w:t>функцияларын атқарды. Біздің қызметіміз бен дамуымыздың жетістігі мүдделі тараптармен сенімді қарым-қатынас орнатумен тығыз байланысты. Банк мүдделі тараптардың сенімін басты құндылық ретінде бағалайды және олармен өзара іс-қимыл жасау кезінде КӘЖ-дің мынадай негізгі қағидаттарын басшылыққа алады:</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1) Банктің миссиясын, ортақ құндылықтары мен көзқарасын ұстану;</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2) Банк ұжымының жоғары кәсібилігі негізінде сапалы қызметтер көрсету;</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3) Жеке адамның ар-намысы мен қадір-қасиетін және оның құқықтарын құрметтеу;</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4) Мүдделі тараптармен қатынастарда адалдық және өзара құрмет;</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5) Басқарушылық шешімдер қабылдау кезінде сарабдал көзқарас;</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6) Қабылданатын әрекеттердің заңдылығы және олардың салдары үшін жауапкершілік;</w:t>
      </w:r>
    </w:p>
    <w:p w:rsidR="00C0294D" w:rsidRPr="00C0294D" w:rsidRDefault="00C0294D" w:rsidP="00BB4622">
      <w:pPr>
        <w:pStyle w:val="a4"/>
        <w:tabs>
          <w:tab w:val="left" w:pos="1086"/>
          <w:tab w:val="left" w:pos="1276"/>
        </w:tabs>
        <w:ind w:left="1085" w:hanging="234"/>
        <w:rPr>
          <w:sz w:val="24"/>
          <w:szCs w:val="24"/>
        </w:rPr>
      </w:pPr>
      <w:r w:rsidRPr="00C0294D">
        <w:rPr>
          <w:sz w:val="24"/>
          <w:szCs w:val="24"/>
        </w:rPr>
        <w:t>7) Банк қызметкерлерінің денсаулығын сақтау;</w:t>
      </w:r>
    </w:p>
    <w:p w:rsidR="00F649A1" w:rsidRDefault="00C0294D" w:rsidP="00BB4622">
      <w:pPr>
        <w:pStyle w:val="a4"/>
        <w:tabs>
          <w:tab w:val="left" w:pos="1086"/>
          <w:tab w:val="left" w:pos="1276"/>
        </w:tabs>
        <w:ind w:left="1085" w:hanging="234"/>
        <w:rPr>
          <w:sz w:val="24"/>
        </w:rPr>
      </w:pPr>
      <w:r w:rsidRPr="00C0294D">
        <w:rPr>
          <w:sz w:val="24"/>
          <w:szCs w:val="24"/>
        </w:rPr>
        <w:t>8) Мүдделі тараптармен өзара қарым-қатынастағы ашықтық.</w:t>
      </w:r>
    </w:p>
    <w:p w:rsidR="00F649A1" w:rsidRDefault="00F649A1">
      <w:pPr>
        <w:pStyle w:val="a3"/>
        <w:ind w:left="0"/>
      </w:pPr>
    </w:p>
    <w:p w:rsidR="00BB4622" w:rsidRPr="00BB4622" w:rsidRDefault="00BB4622" w:rsidP="00BB4622">
      <w:pPr>
        <w:pStyle w:val="a4"/>
        <w:tabs>
          <w:tab w:val="left" w:pos="872"/>
        </w:tabs>
        <w:ind w:left="0" w:right="139" w:firstLine="851"/>
        <w:rPr>
          <w:sz w:val="24"/>
          <w:szCs w:val="24"/>
        </w:rPr>
      </w:pPr>
      <w:r w:rsidRPr="00BB4622">
        <w:rPr>
          <w:sz w:val="24"/>
          <w:szCs w:val="24"/>
        </w:rPr>
        <w:t>Банк мүдделі тараптардың сенімін басты құндылық ретінде және табысты банк қызметінің негізі ретінде сипаттайды. Банктің 2014-2023 жылдарға арналған ұзақ мерзімді стратегиясына сүйене отырып, Банк КӘЖ саласында мүдделі тараптардың алты басым тобын анықтады: клиенттер, акционер, қызметкерлер, іскер серіктестер, мемлекет, қоғам. Мүдделі тараптардың басым топтарына қатысты Банк КӘЖ саласындағы мынадай стратегиялық міндеттерді айқындады:</w:t>
      </w:r>
    </w:p>
    <w:p w:rsidR="00BB4622" w:rsidRPr="00BB4622" w:rsidRDefault="00BB4622" w:rsidP="00BB4622">
      <w:pPr>
        <w:pStyle w:val="a4"/>
        <w:tabs>
          <w:tab w:val="left" w:pos="872"/>
        </w:tabs>
        <w:ind w:left="0" w:right="139" w:firstLine="851"/>
        <w:rPr>
          <w:sz w:val="24"/>
          <w:szCs w:val="24"/>
        </w:rPr>
      </w:pPr>
      <w:r w:rsidRPr="00BB4622">
        <w:rPr>
          <w:sz w:val="24"/>
          <w:szCs w:val="24"/>
        </w:rPr>
        <w:t>1) Клиенттермен өзара іс-қимыл жасау кезінде Банк сапалы банк өнімдері мен қызметтерін, сондай-ақ қызмет көрсетудің қазіргі заманғы технологияларын ұсына отырып, клиенттердің өсіп келе жатқан қажеттіліктерін басшылыққа алады. Банк өз клиенттеріне ақылға қонымды пайданы және қызмет көрсетуде барынша қолайлылықты қамтамасыз етуге ұмтылады, оның ішінде клиенттерге әлеуметтік міндеттерді шешуге ықпал ететін әлеуметтік бағдарланған өнімдерді (жер учаскелерін сатып алуға, жас отбасыларға және мемлекеттік бағдарламалар бойынша қарыздар) ұсынады. Өз өнімдерін әзірлеу кезінде Банк халықтың барлық әлеуметтік топтарының мүдделерін сақтайды және халықтың осал топтарын кемсітуге жол бермейді.</w:t>
      </w:r>
    </w:p>
    <w:p w:rsidR="00BB4622" w:rsidRPr="00BB4622" w:rsidRDefault="00BB4622" w:rsidP="00BB4622">
      <w:pPr>
        <w:pStyle w:val="a4"/>
        <w:tabs>
          <w:tab w:val="left" w:pos="872"/>
        </w:tabs>
        <w:ind w:left="0" w:right="139" w:firstLine="851"/>
        <w:rPr>
          <w:sz w:val="24"/>
          <w:szCs w:val="24"/>
        </w:rPr>
      </w:pPr>
      <w:r w:rsidRPr="00BB4622">
        <w:rPr>
          <w:sz w:val="24"/>
          <w:szCs w:val="24"/>
        </w:rPr>
        <w:t>2) Жалғыз акционермен өзара іс-қимыл жасау кезінде Банк кірістіліктің тұрақты жоғары деңгейін қамтамасыз етуге ұмтылады, ресурстарды үнемді жұмсайды және дивидендтік саясат талаптарын сақтайды.</w:t>
      </w:r>
    </w:p>
    <w:p w:rsidR="00BB4622" w:rsidRPr="00BB4622" w:rsidRDefault="00BB4622" w:rsidP="00BB4622">
      <w:pPr>
        <w:pStyle w:val="a4"/>
        <w:tabs>
          <w:tab w:val="left" w:pos="872"/>
        </w:tabs>
        <w:ind w:left="0" w:right="139" w:firstLine="851"/>
        <w:rPr>
          <w:sz w:val="24"/>
          <w:szCs w:val="24"/>
        </w:rPr>
      </w:pPr>
      <w:r w:rsidRPr="00BB4622">
        <w:rPr>
          <w:sz w:val="24"/>
          <w:szCs w:val="24"/>
        </w:rPr>
        <w:t>3) Банк жұмыскерлермен өзара іс-қимыл кезінде лайықты еңбек жағдайларын, оның ішінде еңбекке ақы төлеуге, жұмыс уақытына, апта сайынғы демалыс күндеріне, демалыстарға қатысты жағдай жасайды, жұмыс орындарында еңбекті қорғауды және қауіпсіздік техникасының сақталуын қамтамасыз етеді. Барлық қызметкерлер үшін кәсіби, мансаптық өсу үшін дағдыларды дамытудың тең мүмкіндіктері жасалған, сондай-ақ өндірісте жазатайым оқиға, ауру, ана болу және бала күтімі, жұмысынан айрылу, еңбекке қабілеттілігі шектелген жағдайда табыстары қысқартылған немесе жоғалған жағдайда медициналық қызмет көрсету, әлеуметтік қорғау ұсынылады. Сонымен қатар, Банк байқаудан өткен жағдайда жұмысқа орналасу мүмкіндігімен студенттер үшін тағылымдамалар ұйымдастырады.</w:t>
      </w:r>
    </w:p>
    <w:p w:rsidR="00BB4622" w:rsidRPr="00BB4622" w:rsidRDefault="00BB4622" w:rsidP="00BB4622">
      <w:pPr>
        <w:pStyle w:val="a4"/>
        <w:tabs>
          <w:tab w:val="left" w:pos="872"/>
        </w:tabs>
        <w:ind w:left="0" w:right="139" w:firstLine="851"/>
        <w:rPr>
          <w:sz w:val="24"/>
          <w:szCs w:val="24"/>
        </w:rPr>
      </w:pPr>
      <w:r w:rsidRPr="00BB4622">
        <w:rPr>
          <w:sz w:val="24"/>
          <w:szCs w:val="24"/>
        </w:rPr>
        <w:t>4) Іскер әріптестермен өзара іс-қимыл жасау кезінде Банк өзінің шарттық міндеттемелері мен кәсіби стандарттарын қатаң сақтайды, сондай-ақ мұны өзінің іскерлік әріптестерінен күтеді. Банк өзара сыйластық қағидаттарына негізделген қарым-қатынастарды құрады, әрқашан өзара тиімді ынтымақтастықты қолдайды. Банк қатаң табиғат қорғау нормаларын ұстанатын осындай серіктестермен, жеткізушілермен және қосалқы мердігерлермен іскерлік қатынастар орнатуға ұмтылады.</w:t>
      </w:r>
    </w:p>
    <w:p w:rsidR="00BB4622" w:rsidRPr="00BB4622" w:rsidRDefault="00BB4622" w:rsidP="00BB4622">
      <w:pPr>
        <w:pStyle w:val="a4"/>
        <w:tabs>
          <w:tab w:val="left" w:pos="872"/>
        </w:tabs>
        <w:ind w:left="0" w:right="139" w:firstLine="851"/>
        <w:rPr>
          <w:sz w:val="24"/>
          <w:szCs w:val="24"/>
        </w:rPr>
      </w:pPr>
      <w:r w:rsidRPr="00BB4622">
        <w:rPr>
          <w:sz w:val="24"/>
          <w:szCs w:val="24"/>
        </w:rPr>
        <w:t>5) Қоғаммен өзара іс-қимыл кезінде Банк үкіметтік емес ұйымдармен ашық диалог нысанында белсенді өзара іс-қимыл жасауға ұмтылады. Қайырымдылық және демеушілік Банктің корпоративтік құндылықтарының бірі болып табылады және Банктің қатысу аумағында әлеуметтік, саяси және экономикалық тұрақтылықты қамтамасыз ететін қоғамның дамуына үлес ретінде қарастырылады.</w:t>
      </w:r>
    </w:p>
    <w:p w:rsidR="00F649A1" w:rsidRDefault="00BB4622" w:rsidP="00BB4622">
      <w:pPr>
        <w:pStyle w:val="a4"/>
        <w:tabs>
          <w:tab w:val="left" w:pos="872"/>
        </w:tabs>
        <w:ind w:left="0" w:right="139" w:firstLine="851"/>
        <w:rPr>
          <w:sz w:val="24"/>
        </w:rPr>
      </w:pPr>
      <w:r w:rsidRPr="00BB4622">
        <w:rPr>
          <w:sz w:val="24"/>
          <w:szCs w:val="24"/>
        </w:rPr>
        <w:t xml:space="preserve">6) Мемлекетпен өзара іс-қимыл жасау кезінде Банк билік органдары мен реттеуші органдар алдындағы өзінің жауапкершілігін мойындайды, қылмыстық жолмен алынған кірістерді заңдастыруға (жылыстатуға), сыбайлас жемқорлыққа және терроризмді </w:t>
      </w:r>
      <w:r w:rsidRPr="00BB4622">
        <w:rPr>
          <w:sz w:val="24"/>
          <w:szCs w:val="24"/>
        </w:rPr>
        <w:lastRenderedPageBreak/>
        <w:t>қаржыландыруға, бәсекелестікке қарсы іс-қимыл саласындағы қолданыстағы заңнаманы сақтайды. Банк республикалық бюджетті құрастыратын салықтарды және өзге де міндетті төлемдерді төлеу жөніндегі міндеттемелерді уақтылы орындайтын жауапты салық төлеуші болып табылады.</w:t>
      </w:r>
    </w:p>
    <w:p w:rsidR="00F649A1" w:rsidRDefault="00F649A1">
      <w:pPr>
        <w:pStyle w:val="a3"/>
        <w:spacing w:before="9"/>
        <w:ind w:left="0"/>
        <w:rPr>
          <w:sz w:val="31"/>
        </w:rPr>
      </w:pPr>
    </w:p>
    <w:p w:rsidR="00F649A1" w:rsidRDefault="00BB4622">
      <w:pPr>
        <w:pStyle w:val="1"/>
      </w:pPr>
      <w:bookmarkStart w:id="19" w:name="Глава_3._Экономическая_результативность"/>
      <w:bookmarkStart w:id="20" w:name="_bookmark9"/>
      <w:bookmarkEnd w:id="19"/>
      <w:bookmarkEnd w:id="20"/>
      <w:r w:rsidRPr="00BB4622">
        <w:rPr>
          <w:color w:val="000009"/>
        </w:rPr>
        <w:t>3-ТАРАУ. ЭКОНОМИКАЛЫҚ НӘТИЖЕЛІЛІК</w:t>
      </w:r>
    </w:p>
    <w:p w:rsidR="00F649A1" w:rsidRDefault="00F649A1">
      <w:pPr>
        <w:pStyle w:val="a3"/>
        <w:spacing w:before="10"/>
        <w:ind w:left="0"/>
        <w:rPr>
          <w:b/>
          <w:sz w:val="20"/>
        </w:rPr>
      </w:pPr>
    </w:p>
    <w:p w:rsidR="00F649A1" w:rsidRDefault="00D7624E">
      <w:pPr>
        <w:pStyle w:val="2"/>
        <w:numPr>
          <w:ilvl w:val="1"/>
          <w:numId w:val="8"/>
        </w:numPr>
        <w:tabs>
          <w:tab w:val="left" w:pos="1227"/>
        </w:tabs>
      </w:pPr>
      <w:bookmarkStart w:id="21" w:name="3.1._Экономическая_политика_и_экономичес"/>
      <w:bookmarkStart w:id="22" w:name="_bookmark10"/>
      <w:bookmarkEnd w:id="21"/>
      <w:bookmarkEnd w:id="22"/>
      <w:r>
        <w:rPr>
          <w:color w:val="000009"/>
        </w:rPr>
        <w:t>Экономи</w:t>
      </w:r>
      <w:r w:rsidR="00BB4622">
        <w:rPr>
          <w:color w:val="000009"/>
        </w:rPr>
        <w:t>калық саясат және</w:t>
      </w:r>
      <w:r>
        <w:rPr>
          <w:color w:val="000009"/>
          <w:spacing w:val="-3"/>
        </w:rPr>
        <w:t xml:space="preserve"> </w:t>
      </w:r>
      <w:r>
        <w:rPr>
          <w:color w:val="000009"/>
        </w:rPr>
        <w:t>экономи</w:t>
      </w:r>
      <w:r w:rsidR="00476B09">
        <w:rPr>
          <w:color w:val="000009"/>
        </w:rPr>
        <w:t>калық көрсеткіштер</w:t>
      </w:r>
    </w:p>
    <w:p w:rsidR="0043099C" w:rsidRDefault="0043099C" w:rsidP="00476B09">
      <w:pPr>
        <w:pStyle w:val="a4"/>
        <w:tabs>
          <w:tab w:val="left" w:pos="709"/>
          <w:tab w:val="left" w:pos="993"/>
        </w:tabs>
        <w:spacing w:before="21" w:line="259" w:lineRule="auto"/>
        <w:ind w:left="0" w:right="138" w:firstLine="709"/>
        <w:rPr>
          <w:sz w:val="24"/>
          <w:szCs w:val="24"/>
        </w:rPr>
      </w:pPr>
    </w:p>
    <w:p w:rsidR="00476B09" w:rsidRPr="00476B09" w:rsidRDefault="00476B09" w:rsidP="00476B09">
      <w:pPr>
        <w:pStyle w:val="a4"/>
        <w:tabs>
          <w:tab w:val="left" w:pos="709"/>
          <w:tab w:val="left" w:pos="993"/>
        </w:tabs>
        <w:spacing w:before="21" w:line="259" w:lineRule="auto"/>
        <w:ind w:left="0" w:right="138" w:firstLine="709"/>
        <w:rPr>
          <w:sz w:val="24"/>
          <w:szCs w:val="24"/>
        </w:rPr>
      </w:pPr>
      <w:r w:rsidRPr="00476B09">
        <w:rPr>
          <w:sz w:val="24"/>
          <w:szCs w:val="24"/>
        </w:rPr>
        <w:t>Қазақстан Республикасының тұрғын үй құрылысын</w:t>
      </w:r>
      <w:r>
        <w:rPr>
          <w:sz w:val="24"/>
          <w:szCs w:val="24"/>
        </w:rPr>
        <w:t xml:space="preserve">ың мемлекеттік саясаты неғұрлым </w:t>
      </w:r>
      <w:r w:rsidRPr="00476B09">
        <w:rPr>
          <w:sz w:val="24"/>
          <w:szCs w:val="24"/>
        </w:rPr>
        <w:t>маңызды үш элементті қамтиды:</w:t>
      </w:r>
    </w:p>
    <w:p w:rsidR="00476B09" w:rsidRPr="00476B09" w:rsidRDefault="00476B09" w:rsidP="00476B09">
      <w:pPr>
        <w:pStyle w:val="a4"/>
        <w:tabs>
          <w:tab w:val="left" w:pos="800"/>
        </w:tabs>
        <w:spacing w:before="21" w:line="259" w:lineRule="auto"/>
        <w:ind w:left="0" w:right="138" w:firstLine="709"/>
        <w:rPr>
          <w:sz w:val="24"/>
          <w:szCs w:val="24"/>
        </w:rPr>
      </w:pPr>
      <w:r w:rsidRPr="00476B09">
        <w:rPr>
          <w:sz w:val="24"/>
          <w:szCs w:val="24"/>
        </w:rPr>
        <w:t>1) тұрғын үй сатып алуды қаржыландыру;</w:t>
      </w:r>
    </w:p>
    <w:p w:rsidR="00476B09" w:rsidRPr="00476B09" w:rsidRDefault="00476B09" w:rsidP="00476B09">
      <w:pPr>
        <w:pStyle w:val="a4"/>
        <w:tabs>
          <w:tab w:val="left" w:pos="800"/>
        </w:tabs>
        <w:spacing w:before="21" w:line="259" w:lineRule="auto"/>
        <w:ind w:left="0" w:right="138" w:firstLine="709"/>
        <w:rPr>
          <w:sz w:val="24"/>
          <w:szCs w:val="24"/>
        </w:rPr>
      </w:pPr>
      <w:r w:rsidRPr="00476B09">
        <w:rPr>
          <w:sz w:val="24"/>
          <w:szCs w:val="24"/>
        </w:rPr>
        <w:t>2) тұрғын үй құрылысын қаржыландыру;</w:t>
      </w:r>
    </w:p>
    <w:p w:rsidR="00F649A1" w:rsidRDefault="00476B09" w:rsidP="00476B09">
      <w:pPr>
        <w:pStyle w:val="a4"/>
        <w:tabs>
          <w:tab w:val="left" w:pos="993"/>
        </w:tabs>
        <w:spacing w:before="21" w:line="259" w:lineRule="auto"/>
        <w:ind w:left="0" w:right="138" w:firstLine="709"/>
        <w:rPr>
          <w:sz w:val="24"/>
        </w:rPr>
      </w:pPr>
      <w:r w:rsidRPr="00476B09">
        <w:rPr>
          <w:sz w:val="24"/>
          <w:szCs w:val="24"/>
        </w:rPr>
        <w:t>3) табыс деңгейі төмен, яғни табысы банктерден нарықтық жағдайларда ипотекалық кредит алу үшін жеткіліксіз отбасыларды тұрғын үймен қамтамасыз етуде мемлекеттік қолдау көрсету</w:t>
      </w:r>
      <w:r w:rsidR="00D7624E">
        <w:rPr>
          <w:sz w:val="24"/>
        </w:rPr>
        <w:t>.</w:t>
      </w:r>
    </w:p>
    <w:p w:rsidR="00476B09" w:rsidRDefault="00476B09" w:rsidP="00476B09">
      <w:pPr>
        <w:pStyle w:val="a3"/>
        <w:spacing w:before="90" w:line="259" w:lineRule="auto"/>
        <w:ind w:right="132" w:firstLine="476"/>
        <w:jc w:val="both"/>
        <w:rPr>
          <w:spacing w:val="-2"/>
        </w:rPr>
      </w:pPr>
      <w:r w:rsidRPr="00476B09">
        <w:t>Осы үш бағыт бойынша тұрғын үйді қаржыландырудың тиімді тетіктерін әзірлеу және енгізу Қазақстанның тұрғын үй саясатының қазіргі заманғы стратегиясын қалыптастырудың және табыс деңгейі әртүрлі отбасылар үшін тұрғын үйге қолжетімділікті қамтамасыз етудің негізі болып табылады. 2005 жылдан бастап Банк қаржы операторы ретінде бірқатар мемлекеттік бағдарламаларды іске асыруға белсенді қатысады. Клиенттерге/осы бағдарламаларға қатысушыларға жеңілдікті тұрғын үй қарыздарын беру үшін Банк жалпы сомасы 100,2 млрд. теңгеге (оның ішінде Қазақстан Республикасы Ұлттық қорының қаражатынан) бюджеттік кредиттер алды. Жалпы Банк қызметінің қорытындылары бойынша 2008-2017 жылдар аралығындағы кезеңде клиенттерге/мемлекеттік бағдарламаларға қатысушыларға жеңілдікті шарттар бойынша 23 530 қарыз берілді.</w:t>
      </w:r>
    </w:p>
    <w:p w:rsidR="00F649A1" w:rsidRDefault="00F649A1">
      <w:pPr>
        <w:pStyle w:val="a3"/>
        <w:ind w:left="0"/>
        <w:rPr>
          <w:sz w:val="20"/>
        </w:rPr>
      </w:pPr>
    </w:p>
    <w:p w:rsidR="00F649A1" w:rsidRDefault="00F649A1">
      <w:pPr>
        <w:pStyle w:val="a3"/>
        <w:spacing w:before="2"/>
        <w:ind w:left="0"/>
        <w:rPr>
          <w:sz w:val="12"/>
        </w:rPr>
      </w:pPr>
    </w:p>
    <w:tbl>
      <w:tblPr>
        <w:tblStyle w:val="TableNormal"/>
        <w:tblW w:w="0" w:type="auto"/>
        <w:tblInd w:w="129" w:type="dxa"/>
        <w:tblBorders>
          <w:top w:val="single" w:sz="4" w:space="0" w:color="2D74B5"/>
          <w:left w:val="single" w:sz="4" w:space="0" w:color="2D74B5"/>
          <w:bottom w:val="single" w:sz="4" w:space="0" w:color="2D74B5"/>
          <w:right w:val="single" w:sz="4" w:space="0" w:color="2D74B5"/>
          <w:insideH w:val="single" w:sz="4" w:space="0" w:color="2D74B5"/>
          <w:insideV w:val="single" w:sz="4" w:space="0" w:color="2D74B5"/>
        </w:tblBorders>
        <w:tblLayout w:type="fixed"/>
        <w:tblLook w:val="01E0" w:firstRow="1" w:lastRow="1" w:firstColumn="1" w:lastColumn="1" w:noHBand="0" w:noVBand="0"/>
      </w:tblPr>
      <w:tblGrid>
        <w:gridCol w:w="504"/>
        <w:gridCol w:w="6296"/>
        <w:gridCol w:w="1418"/>
        <w:gridCol w:w="1287"/>
      </w:tblGrid>
      <w:tr w:rsidR="00F649A1" w:rsidTr="000525AE">
        <w:trPr>
          <w:trHeight w:val="691"/>
        </w:trPr>
        <w:tc>
          <w:tcPr>
            <w:tcW w:w="504" w:type="dxa"/>
            <w:shd w:val="clear" w:color="auto" w:fill="5B9AD5"/>
          </w:tcPr>
          <w:p w:rsidR="00F649A1" w:rsidRDefault="00D7624E">
            <w:pPr>
              <w:pStyle w:val="TableParagraph"/>
              <w:spacing w:line="228" w:lineRule="exact"/>
              <w:ind w:left="9"/>
              <w:jc w:val="center"/>
              <w:rPr>
                <w:b/>
                <w:sz w:val="20"/>
              </w:rPr>
            </w:pPr>
            <w:r>
              <w:rPr>
                <w:b/>
                <w:w w:val="99"/>
                <w:sz w:val="20"/>
              </w:rPr>
              <w:t>№</w:t>
            </w:r>
          </w:p>
        </w:tc>
        <w:tc>
          <w:tcPr>
            <w:tcW w:w="6296" w:type="dxa"/>
            <w:shd w:val="clear" w:color="auto" w:fill="5B9AD5"/>
          </w:tcPr>
          <w:p w:rsidR="00F649A1" w:rsidRDefault="000525AE">
            <w:pPr>
              <w:pStyle w:val="TableParagraph"/>
              <w:spacing w:line="228" w:lineRule="exact"/>
              <w:ind w:left="1166" w:right="1158"/>
              <w:jc w:val="center"/>
              <w:rPr>
                <w:b/>
                <w:sz w:val="20"/>
              </w:rPr>
            </w:pPr>
            <w:r w:rsidRPr="000525AE">
              <w:rPr>
                <w:b/>
                <w:w w:val="95"/>
                <w:sz w:val="20"/>
              </w:rPr>
              <w:t>Мемлекеттік бағдарламаның атауы</w:t>
            </w:r>
          </w:p>
        </w:tc>
        <w:tc>
          <w:tcPr>
            <w:tcW w:w="1418" w:type="dxa"/>
            <w:shd w:val="clear" w:color="auto" w:fill="5B9AD5"/>
          </w:tcPr>
          <w:p w:rsidR="00F649A1" w:rsidRPr="000525AE" w:rsidRDefault="00D7624E">
            <w:pPr>
              <w:pStyle w:val="TableParagraph"/>
              <w:spacing w:line="228" w:lineRule="exact"/>
              <w:ind w:left="291" w:hanging="120"/>
              <w:rPr>
                <w:b/>
                <w:sz w:val="20"/>
              </w:rPr>
            </w:pPr>
            <w:r>
              <w:rPr>
                <w:b/>
                <w:spacing w:val="-2"/>
                <w:sz w:val="20"/>
              </w:rPr>
              <w:t>Бюджет</w:t>
            </w:r>
            <w:proofErr w:type="spellStart"/>
            <w:r w:rsidR="000525AE">
              <w:rPr>
                <w:b/>
                <w:spacing w:val="-2"/>
                <w:sz w:val="20"/>
                <w:lang w:val="ru-RU"/>
              </w:rPr>
              <w:t>тік</w:t>
            </w:r>
            <w:proofErr w:type="spellEnd"/>
          </w:p>
          <w:p w:rsidR="00F649A1" w:rsidRDefault="00D7624E" w:rsidP="000525AE">
            <w:pPr>
              <w:pStyle w:val="TableParagraph"/>
              <w:spacing w:line="230" w:lineRule="atLeast"/>
              <w:ind w:left="236" w:firstLine="55"/>
              <w:rPr>
                <w:b/>
                <w:sz w:val="20"/>
              </w:rPr>
            </w:pPr>
            <w:r>
              <w:rPr>
                <w:b/>
                <w:spacing w:val="-2"/>
                <w:sz w:val="20"/>
              </w:rPr>
              <w:t>кредит</w:t>
            </w:r>
            <w:r w:rsidR="000525AE">
              <w:rPr>
                <w:b/>
                <w:spacing w:val="-2"/>
                <w:sz w:val="20"/>
              </w:rPr>
              <w:t>тер</w:t>
            </w:r>
            <w:r>
              <w:rPr>
                <w:b/>
                <w:spacing w:val="-2"/>
                <w:sz w:val="20"/>
              </w:rPr>
              <w:t xml:space="preserve">, </w:t>
            </w:r>
            <w:r>
              <w:rPr>
                <w:b/>
                <w:sz w:val="20"/>
              </w:rPr>
              <w:t>млн.</w:t>
            </w:r>
            <w:r>
              <w:rPr>
                <w:b/>
                <w:spacing w:val="-8"/>
                <w:sz w:val="20"/>
              </w:rPr>
              <w:t xml:space="preserve"> </w:t>
            </w:r>
            <w:r>
              <w:rPr>
                <w:b/>
                <w:spacing w:val="-4"/>
                <w:sz w:val="20"/>
              </w:rPr>
              <w:t>те</w:t>
            </w:r>
            <w:r w:rsidR="000525AE">
              <w:rPr>
                <w:b/>
                <w:spacing w:val="-4"/>
                <w:sz w:val="20"/>
              </w:rPr>
              <w:t>ң</w:t>
            </w:r>
            <w:r>
              <w:rPr>
                <w:b/>
                <w:spacing w:val="-4"/>
                <w:sz w:val="20"/>
              </w:rPr>
              <w:t>ге</w:t>
            </w:r>
          </w:p>
        </w:tc>
        <w:tc>
          <w:tcPr>
            <w:tcW w:w="1287" w:type="dxa"/>
            <w:shd w:val="clear" w:color="auto" w:fill="5B9AD5"/>
          </w:tcPr>
          <w:p w:rsidR="00F649A1" w:rsidRDefault="000525AE" w:rsidP="000525AE">
            <w:pPr>
              <w:pStyle w:val="TableParagraph"/>
              <w:spacing w:line="230" w:lineRule="atLeast"/>
              <w:ind w:left="448" w:right="205" w:hanging="226"/>
              <w:rPr>
                <w:b/>
                <w:sz w:val="20"/>
              </w:rPr>
            </w:pPr>
            <w:r>
              <w:rPr>
                <w:b/>
                <w:spacing w:val="-2"/>
                <w:sz w:val="20"/>
              </w:rPr>
              <w:t>Берілген қарыздар</w:t>
            </w:r>
            <w:r w:rsidR="00D7624E">
              <w:rPr>
                <w:b/>
                <w:spacing w:val="-2"/>
                <w:sz w:val="20"/>
              </w:rPr>
              <w:t xml:space="preserve">, </w:t>
            </w:r>
            <w:r>
              <w:rPr>
                <w:b/>
                <w:spacing w:val="-4"/>
                <w:sz w:val="20"/>
              </w:rPr>
              <w:t>бірл</w:t>
            </w:r>
            <w:r w:rsidR="00D7624E">
              <w:rPr>
                <w:b/>
                <w:spacing w:val="-4"/>
                <w:sz w:val="20"/>
              </w:rPr>
              <w:t>.</w:t>
            </w:r>
          </w:p>
        </w:tc>
      </w:tr>
      <w:tr w:rsidR="00F649A1" w:rsidTr="000525AE">
        <w:trPr>
          <w:trHeight w:val="688"/>
        </w:trPr>
        <w:tc>
          <w:tcPr>
            <w:tcW w:w="504" w:type="dxa"/>
          </w:tcPr>
          <w:p w:rsidR="00F649A1" w:rsidRDefault="00D7624E">
            <w:pPr>
              <w:pStyle w:val="TableParagraph"/>
              <w:spacing w:line="223" w:lineRule="exact"/>
              <w:ind w:left="161" w:right="153"/>
              <w:jc w:val="center"/>
              <w:rPr>
                <w:sz w:val="20"/>
              </w:rPr>
            </w:pPr>
            <w:r>
              <w:rPr>
                <w:spacing w:val="-5"/>
                <w:sz w:val="20"/>
              </w:rPr>
              <w:t>1.</w:t>
            </w:r>
          </w:p>
        </w:tc>
        <w:tc>
          <w:tcPr>
            <w:tcW w:w="6296" w:type="dxa"/>
          </w:tcPr>
          <w:p w:rsidR="00F649A1" w:rsidRDefault="000525AE">
            <w:pPr>
              <w:pStyle w:val="TableParagraph"/>
              <w:tabs>
                <w:tab w:val="left" w:pos="1199"/>
                <w:tab w:val="left" w:pos="1688"/>
                <w:tab w:val="left" w:pos="3101"/>
                <w:tab w:val="left" w:pos="3957"/>
                <w:tab w:val="left" w:pos="5175"/>
              </w:tabs>
              <w:spacing w:line="228" w:lineRule="exact"/>
              <w:ind w:right="100"/>
              <w:rPr>
                <w:sz w:val="20"/>
              </w:rPr>
            </w:pPr>
            <w:r w:rsidRPr="000525AE">
              <w:rPr>
                <w:color w:val="0462C1"/>
                <w:sz w:val="20"/>
                <w:u w:val="single" w:color="0462C1"/>
              </w:rPr>
              <w:t>Қазақстан Республикасы Президентінің 11.06.2004 ж. №1388 Жарлығымен бекітілген Тұрғын үй құрылысын дамытудың 2005-2007 жылдарға арналған мемлекеттік бағдарламасы</w:t>
            </w:r>
          </w:p>
        </w:tc>
        <w:tc>
          <w:tcPr>
            <w:tcW w:w="1418" w:type="dxa"/>
            <w:vMerge w:val="restart"/>
          </w:tcPr>
          <w:p w:rsidR="00F649A1" w:rsidRDefault="00F649A1">
            <w:pPr>
              <w:pStyle w:val="TableParagraph"/>
              <w:ind w:left="0"/>
              <w:rPr>
                <w:sz w:val="20"/>
              </w:rPr>
            </w:pPr>
          </w:p>
          <w:p w:rsidR="00F649A1" w:rsidRDefault="00F649A1">
            <w:pPr>
              <w:pStyle w:val="TableParagraph"/>
              <w:spacing w:before="8"/>
              <w:ind w:left="0"/>
              <w:rPr>
                <w:sz w:val="29"/>
              </w:rPr>
            </w:pPr>
          </w:p>
          <w:p w:rsidR="00F649A1" w:rsidRDefault="00D7624E">
            <w:pPr>
              <w:pStyle w:val="TableParagraph"/>
              <w:ind w:left="761"/>
              <w:rPr>
                <w:sz w:val="20"/>
              </w:rPr>
            </w:pPr>
            <w:r>
              <w:rPr>
                <w:sz w:val="20"/>
              </w:rPr>
              <w:t xml:space="preserve">57 </w:t>
            </w:r>
            <w:r>
              <w:rPr>
                <w:spacing w:val="-5"/>
                <w:sz w:val="20"/>
              </w:rPr>
              <w:t>000</w:t>
            </w:r>
          </w:p>
        </w:tc>
        <w:tc>
          <w:tcPr>
            <w:tcW w:w="1287" w:type="dxa"/>
            <w:vMerge w:val="restart"/>
          </w:tcPr>
          <w:p w:rsidR="00F649A1" w:rsidRDefault="00F649A1">
            <w:pPr>
              <w:pStyle w:val="TableParagraph"/>
              <w:ind w:left="0"/>
              <w:rPr>
                <w:sz w:val="20"/>
              </w:rPr>
            </w:pPr>
          </w:p>
          <w:p w:rsidR="00F649A1" w:rsidRDefault="00F649A1">
            <w:pPr>
              <w:pStyle w:val="TableParagraph"/>
              <w:spacing w:before="8"/>
              <w:ind w:left="0"/>
              <w:rPr>
                <w:sz w:val="29"/>
              </w:rPr>
            </w:pPr>
          </w:p>
          <w:p w:rsidR="00F649A1" w:rsidRDefault="00D7624E">
            <w:pPr>
              <w:pStyle w:val="TableParagraph"/>
              <w:ind w:left="477"/>
              <w:rPr>
                <w:sz w:val="20"/>
              </w:rPr>
            </w:pPr>
            <w:r>
              <w:rPr>
                <w:sz w:val="20"/>
              </w:rPr>
              <w:t xml:space="preserve">16 </w:t>
            </w:r>
            <w:r>
              <w:rPr>
                <w:spacing w:val="-5"/>
                <w:sz w:val="20"/>
              </w:rPr>
              <w:t>558</w:t>
            </w:r>
          </w:p>
        </w:tc>
      </w:tr>
      <w:tr w:rsidR="00F649A1" w:rsidTr="000525AE">
        <w:trPr>
          <w:trHeight w:val="690"/>
        </w:trPr>
        <w:tc>
          <w:tcPr>
            <w:tcW w:w="504" w:type="dxa"/>
          </w:tcPr>
          <w:p w:rsidR="00F649A1" w:rsidRDefault="00D7624E">
            <w:pPr>
              <w:pStyle w:val="TableParagraph"/>
              <w:spacing w:line="223" w:lineRule="exact"/>
              <w:ind w:left="161" w:right="153"/>
              <w:jc w:val="center"/>
              <w:rPr>
                <w:sz w:val="20"/>
              </w:rPr>
            </w:pPr>
            <w:r>
              <w:rPr>
                <w:spacing w:val="-5"/>
                <w:sz w:val="20"/>
              </w:rPr>
              <w:t>2.</w:t>
            </w:r>
          </w:p>
        </w:tc>
        <w:tc>
          <w:tcPr>
            <w:tcW w:w="6296" w:type="dxa"/>
          </w:tcPr>
          <w:p w:rsidR="00F649A1" w:rsidRDefault="000525AE">
            <w:pPr>
              <w:pStyle w:val="TableParagraph"/>
              <w:spacing w:line="230" w:lineRule="atLeast"/>
              <w:rPr>
                <w:sz w:val="20"/>
              </w:rPr>
            </w:pPr>
            <w:r w:rsidRPr="000525AE">
              <w:rPr>
                <w:color w:val="0462C1"/>
                <w:sz w:val="20"/>
                <w:u w:val="single" w:color="0462C1"/>
              </w:rPr>
              <w:t>Қазақстан Республикасы Президентінің 20.08.2007 ж. №383 Жарлығымен бекітілген Тұрғын үй құрылысының 2008-2010 жылдарға арналған мемлекеттік бағдарламасы</w:t>
            </w:r>
          </w:p>
        </w:tc>
        <w:tc>
          <w:tcPr>
            <w:tcW w:w="1418" w:type="dxa"/>
            <w:vMerge/>
            <w:tcBorders>
              <w:top w:val="nil"/>
            </w:tcBorders>
          </w:tcPr>
          <w:p w:rsidR="00F649A1" w:rsidRDefault="00F649A1">
            <w:pPr>
              <w:rPr>
                <w:sz w:val="2"/>
                <w:szCs w:val="2"/>
              </w:rPr>
            </w:pPr>
          </w:p>
        </w:tc>
        <w:tc>
          <w:tcPr>
            <w:tcW w:w="1287" w:type="dxa"/>
            <w:vMerge/>
            <w:tcBorders>
              <w:top w:val="nil"/>
            </w:tcBorders>
          </w:tcPr>
          <w:p w:rsidR="00F649A1" w:rsidRDefault="00F649A1">
            <w:pPr>
              <w:rPr>
                <w:sz w:val="2"/>
                <w:szCs w:val="2"/>
              </w:rPr>
            </w:pPr>
          </w:p>
        </w:tc>
      </w:tr>
      <w:tr w:rsidR="00F649A1" w:rsidTr="000525AE">
        <w:trPr>
          <w:trHeight w:val="690"/>
        </w:trPr>
        <w:tc>
          <w:tcPr>
            <w:tcW w:w="504" w:type="dxa"/>
            <w:shd w:val="clear" w:color="auto" w:fill="9BC2E5"/>
          </w:tcPr>
          <w:p w:rsidR="00F649A1" w:rsidRDefault="00D7624E">
            <w:pPr>
              <w:pStyle w:val="TableParagraph"/>
              <w:spacing w:line="223" w:lineRule="exact"/>
              <w:ind w:left="161" w:right="153"/>
              <w:jc w:val="center"/>
              <w:rPr>
                <w:sz w:val="20"/>
              </w:rPr>
            </w:pPr>
            <w:r>
              <w:rPr>
                <w:spacing w:val="-5"/>
                <w:sz w:val="20"/>
              </w:rPr>
              <w:t>3.</w:t>
            </w:r>
          </w:p>
        </w:tc>
        <w:tc>
          <w:tcPr>
            <w:tcW w:w="6296" w:type="dxa"/>
            <w:shd w:val="clear" w:color="auto" w:fill="9BC2E5"/>
          </w:tcPr>
          <w:p w:rsidR="00F649A1" w:rsidRDefault="000525AE">
            <w:pPr>
              <w:pStyle w:val="TableParagraph"/>
              <w:spacing w:line="230" w:lineRule="atLeast"/>
              <w:rPr>
                <w:sz w:val="20"/>
              </w:rPr>
            </w:pPr>
            <w:r w:rsidRPr="000525AE">
              <w:rPr>
                <w:color w:val="0462C1"/>
                <w:sz w:val="20"/>
                <w:u w:val="single" w:color="0462C1"/>
              </w:rPr>
              <w:t>Қазақстан Республикасы Үкіметінің 31.03.2011 ж. №329 қаулысымен бекітілген Қазақстан Республикасындағы тұрғын үй құрылысының 2011 - 2014 жылдарға арналған бағдарламасы</w:t>
            </w:r>
          </w:p>
        </w:tc>
        <w:tc>
          <w:tcPr>
            <w:tcW w:w="1418" w:type="dxa"/>
            <w:vMerge w:val="restart"/>
            <w:shd w:val="clear" w:color="auto" w:fill="9BC2E5"/>
          </w:tcPr>
          <w:p w:rsidR="00F649A1" w:rsidRDefault="00F649A1">
            <w:pPr>
              <w:pStyle w:val="TableParagraph"/>
              <w:ind w:left="0"/>
              <w:rPr>
                <w:sz w:val="20"/>
              </w:rPr>
            </w:pPr>
          </w:p>
          <w:p w:rsidR="00F649A1" w:rsidRDefault="00F649A1">
            <w:pPr>
              <w:pStyle w:val="TableParagraph"/>
              <w:ind w:left="0"/>
              <w:rPr>
                <w:sz w:val="20"/>
              </w:rPr>
            </w:pPr>
          </w:p>
          <w:p w:rsidR="00F649A1" w:rsidRDefault="00F649A1">
            <w:pPr>
              <w:pStyle w:val="TableParagraph"/>
              <w:ind w:left="0"/>
              <w:rPr>
                <w:sz w:val="20"/>
              </w:rPr>
            </w:pPr>
          </w:p>
          <w:p w:rsidR="00F649A1" w:rsidRDefault="00D7624E">
            <w:pPr>
              <w:pStyle w:val="TableParagraph"/>
              <w:spacing w:before="119"/>
              <w:ind w:left="761"/>
              <w:rPr>
                <w:sz w:val="20"/>
              </w:rPr>
            </w:pPr>
            <w:r>
              <w:rPr>
                <w:sz w:val="20"/>
              </w:rPr>
              <w:t xml:space="preserve">12 </w:t>
            </w:r>
            <w:r>
              <w:rPr>
                <w:spacing w:val="-5"/>
                <w:sz w:val="20"/>
              </w:rPr>
              <w:t>200</w:t>
            </w:r>
          </w:p>
        </w:tc>
        <w:tc>
          <w:tcPr>
            <w:tcW w:w="1287" w:type="dxa"/>
            <w:vMerge w:val="restart"/>
            <w:shd w:val="clear" w:color="auto" w:fill="9BC2E5"/>
          </w:tcPr>
          <w:p w:rsidR="00F649A1" w:rsidRDefault="00F649A1">
            <w:pPr>
              <w:pStyle w:val="TableParagraph"/>
              <w:ind w:left="0"/>
              <w:rPr>
                <w:sz w:val="20"/>
              </w:rPr>
            </w:pPr>
          </w:p>
          <w:p w:rsidR="00F649A1" w:rsidRDefault="00F649A1">
            <w:pPr>
              <w:pStyle w:val="TableParagraph"/>
              <w:ind w:left="0"/>
              <w:rPr>
                <w:sz w:val="20"/>
              </w:rPr>
            </w:pPr>
          </w:p>
          <w:p w:rsidR="00F649A1" w:rsidRDefault="00F649A1">
            <w:pPr>
              <w:pStyle w:val="TableParagraph"/>
              <w:ind w:left="0"/>
              <w:rPr>
                <w:sz w:val="20"/>
              </w:rPr>
            </w:pPr>
          </w:p>
          <w:p w:rsidR="00F649A1" w:rsidRDefault="00D7624E">
            <w:pPr>
              <w:pStyle w:val="TableParagraph"/>
              <w:spacing w:before="119"/>
              <w:ind w:left="625"/>
              <w:rPr>
                <w:sz w:val="20"/>
              </w:rPr>
            </w:pPr>
            <w:r>
              <w:rPr>
                <w:spacing w:val="-4"/>
                <w:sz w:val="20"/>
              </w:rPr>
              <w:t>3459</w:t>
            </w:r>
          </w:p>
        </w:tc>
      </w:tr>
      <w:tr w:rsidR="00F649A1" w:rsidTr="000525AE">
        <w:trPr>
          <w:trHeight w:val="457"/>
        </w:trPr>
        <w:tc>
          <w:tcPr>
            <w:tcW w:w="504" w:type="dxa"/>
            <w:shd w:val="clear" w:color="auto" w:fill="9BC2E5"/>
          </w:tcPr>
          <w:p w:rsidR="00F649A1" w:rsidRDefault="00D7624E">
            <w:pPr>
              <w:pStyle w:val="TableParagraph"/>
              <w:spacing w:line="223" w:lineRule="exact"/>
              <w:ind w:left="161" w:right="153"/>
              <w:jc w:val="center"/>
              <w:rPr>
                <w:sz w:val="20"/>
              </w:rPr>
            </w:pPr>
            <w:r>
              <w:rPr>
                <w:spacing w:val="-5"/>
                <w:sz w:val="20"/>
              </w:rPr>
              <w:t>4.</w:t>
            </w:r>
          </w:p>
        </w:tc>
        <w:tc>
          <w:tcPr>
            <w:tcW w:w="6296" w:type="dxa"/>
            <w:shd w:val="clear" w:color="auto" w:fill="9BC2E5"/>
          </w:tcPr>
          <w:p w:rsidR="00F649A1" w:rsidRDefault="000525AE">
            <w:pPr>
              <w:pStyle w:val="TableParagraph"/>
              <w:spacing w:line="215" w:lineRule="exact"/>
              <w:rPr>
                <w:sz w:val="20"/>
              </w:rPr>
            </w:pPr>
            <w:r w:rsidRPr="000525AE">
              <w:rPr>
                <w:sz w:val="20"/>
              </w:rPr>
              <w:t>Қазақстан Республикасы Үкіметінің 21.06.2012 ж. №821 қаулысымен бекітілген "Қолжетімді баспана - 2020" бағдарламасы</w:t>
            </w:r>
          </w:p>
        </w:tc>
        <w:tc>
          <w:tcPr>
            <w:tcW w:w="1418" w:type="dxa"/>
            <w:vMerge/>
            <w:tcBorders>
              <w:top w:val="nil"/>
            </w:tcBorders>
            <w:shd w:val="clear" w:color="auto" w:fill="9BC2E5"/>
          </w:tcPr>
          <w:p w:rsidR="00F649A1" w:rsidRDefault="00F649A1">
            <w:pPr>
              <w:rPr>
                <w:sz w:val="2"/>
                <w:szCs w:val="2"/>
              </w:rPr>
            </w:pPr>
          </w:p>
        </w:tc>
        <w:tc>
          <w:tcPr>
            <w:tcW w:w="1287" w:type="dxa"/>
            <w:vMerge/>
            <w:tcBorders>
              <w:top w:val="nil"/>
            </w:tcBorders>
            <w:shd w:val="clear" w:color="auto" w:fill="9BC2E5"/>
          </w:tcPr>
          <w:p w:rsidR="00F649A1" w:rsidRDefault="00F649A1">
            <w:pPr>
              <w:rPr>
                <w:sz w:val="2"/>
                <w:szCs w:val="2"/>
              </w:rPr>
            </w:pPr>
          </w:p>
        </w:tc>
      </w:tr>
      <w:tr w:rsidR="00F649A1" w:rsidTr="000525AE">
        <w:trPr>
          <w:trHeight w:val="691"/>
        </w:trPr>
        <w:tc>
          <w:tcPr>
            <w:tcW w:w="504" w:type="dxa"/>
            <w:shd w:val="clear" w:color="auto" w:fill="9BC2E5"/>
          </w:tcPr>
          <w:p w:rsidR="00F649A1" w:rsidRDefault="00D7624E">
            <w:pPr>
              <w:pStyle w:val="TableParagraph"/>
              <w:spacing w:line="223" w:lineRule="exact"/>
              <w:ind w:left="161" w:right="153"/>
              <w:jc w:val="center"/>
              <w:rPr>
                <w:sz w:val="20"/>
              </w:rPr>
            </w:pPr>
            <w:r>
              <w:rPr>
                <w:spacing w:val="-5"/>
                <w:sz w:val="20"/>
              </w:rPr>
              <w:t>5.</w:t>
            </w:r>
          </w:p>
        </w:tc>
        <w:tc>
          <w:tcPr>
            <w:tcW w:w="6296" w:type="dxa"/>
            <w:shd w:val="clear" w:color="auto" w:fill="9BC2E5"/>
          </w:tcPr>
          <w:p w:rsidR="00F649A1" w:rsidRDefault="000525AE">
            <w:pPr>
              <w:pStyle w:val="TableParagraph"/>
              <w:spacing w:line="217" w:lineRule="exact"/>
              <w:rPr>
                <w:sz w:val="20"/>
              </w:rPr>
            </w:pPr>
            <w:r w:rsidRPr="000525AE">
              <w:rPr>
                <w:spacing w:val="-2"/>
                <w:sz w:val="20"/>
              </w:rPr>
              <w:t>Қазақстан Республикасы Үкіметінің 28.06.2014 ж. №728 қаулысымен бекітілген 2020 жылға дейін өңірлерді дамыту  бағдарламасы</w:t>
            </w:r>
          </w:p>
        </w:tc>
        <w:tc>
          <w:tcPr>
            <w:tcW w:w="1418" w:type="dxa"/>
            <w:vMerge/>
            <w:tcBorders>
              <w:top w:val="nil"/>
            </w:tcBorders>
            <w:shd w:val="clear" w:color="auto" w:fill="9BC2E5"/>
          </w:tcPr>
          <w:p w:rsidR="00F649A1" w:rsidRDefault="00F649A1">
            <w:pPr>
              <w:rPr>
                <w:sz w:val="2"/>
                <w:szCs w:val="2"/>
              </w:rPr>
            </w:pPr>
          </w:p>
        </w:tc>
        <w:tc>
          <w:tcPr>
            <w:tcW w:w="1287" w:type="dxa"/>
            <w:vMerge/>
            <w:tcBorders>
              <w:top w:val="nil"/>
            </w:tcBorders>
            <w:shd w:val="clear" w:color="auto" w:fill="9BC2E5"/>
          </w:tcPr>
          <w:p w:rsidR="00F649A1" w:rsidRDefault="00F649A1">
            <w:pPr>
              <w:rPr>
                <w:sz w:val="2"/>
                <w:szCs w:val="2"/>
              </w:rPr>
            </w:pPr>
          </w:p>
        </w:tc>
      </w:tr>
      <w:tr w:rsidR="00F649A1" w:rsidTr="000525AE">
        <w:trPr>
          <w:trHeight w:val="460"/>
        </w:trPr>
        <w:tc>
          <w:tcPr>
            <w:tcW w:w="504" w:type="dxa"/>
          </w:tcPr>
          <w:p w:rsidR="00F649A1" w:rsidRDefault="00D7624E">
            <w:pPr>
              <w:pStyle w:val="TableParagraph"/>
              <w:spacing w:line="223" w:lineRule="exact"/>
              <w:ind w:left="161" w:right="153"/>
              <w:jc w:val="center"/>
              <w:rPr>
                <w:sz w:val="20"/>
              </w:rPr>
            </w:pPr>
            <w:r>
              <w:rPr>
                <w:spacing w:val="-5"/>
                <w:sz w:val="20"/>
              </w:rPr>
              <w:t>6.</w:t>
            </w:r>
          </w:p>
        </w:tc>
        <w:tc>
          <w:tcPr>
            <w:tcW w:w="6296" w:type="dxa"/>
          </w:tcPr>
          <w:p w:rsidR="00F649A1" w:rsidRDefault="000525AE">
            <w:pPr>
              <w:pStyle w:val="TableParagraph"/>
              <w:spacing w:line="217" w:lineRule="exact"/>
              <w:rPr>
                <w:sz w:val="20"/>
              </w:rPr>
            </w:pPr>
            <w:r w:rsidRPr="000525AE">
              <w:rPr>
                <w:sz w:val="20"/>
              </w:rPr>
              <w:t>Қазақстан Республикасының Ұлттық қорынан облигациялық қарыз шеңберінде</w:t>
            </w:r>
          </w:p>
        </w:tc>
        <w:tc>
          <w:tcPr>
            <w:tcW w:w="1418" w:type="dxa"/>
            <w:vMerge w:val="restart"/>
          </w:tcPr>
          <w:p w:rsidR="00F649A1" w:rsidRDefault="00F649A1">
            <w:pPr>
              <w:pStyle w:val="TableParagraph"/>
              <w:ind w:left="0"/>
              <w:rPr>
                <w:sz w:val="20"/>
              </w:rPr>
            </w:pPr>
          </w:p>
          <w:p w:rsidR="00F649A1" w:rsidRDefault="00F649A1">
            <w:pPr>
              <w:pStyle w:val="TableParagraph"/>
              <w:spacing w:before="10"/>
              <w:ind w:left="0"/>
              <w:rPr>
                <w:sz w:val="19"/>
              </w:rPr>
            </w:pPr>
          </w:p>
          <w:p w:rsidR="00F649A1" w:rsidRDefault="00D7624E">
            <w:pPr>
              <w:pStyle w:val="TableParagraph"/>
              <w:ind w:left="761"/>
              <w:rPr>
                <w:sz w:val="20"/>
              </w:rPr>
            </w:pPr>
            <w:r>
              <w:rPr>
                <w:sz w:val="20"/>
              </w:rPr>
              <w:t xml:space="preserve">22 </w:t>
            </w:r>
            <w:r>
              <w:rPr>
                <w:spacing w:val="-5"/>
                <w:sz w:val="20"/>
              </w:rPr>
              <w:t>000</w:t>
            </w:r>
          </w:p>
        </w:tc>
        <w:tc>
          <w:tcPr>
            <w:tcW w:w="1287" w:type="dxa"/>
            <w:vMerge w:val="restart"/>
          </w:tcPr>
          <w:p w:rsidR="00F649A1" w:rsidRDefault="00F649A1">
            <w:pPr>
              <w:pStyle w:val="TableParagraph"/>
              <w:ind w:left="0"/>
              <w:rPr>
                <w:sz w:val="20"/>
              </w:rPr>
            </w:pPr>
          </w:p>
          <w:p w:rsidR="00F649A1" w:rsidRDefault="00F649A1">
            <w:pPr>
              <w:pStyle w:val="TableParagraph"/>
              <w:spacing w:before="10"/>
              <w:ind w:left="0"/>
              <w:rPr>
                <w:sz w:val="19"/>
              </w:rPr>
            </w:pPr>
          </w:p>
          <w:p w:rsidR="00F649A1" w:rsidRDefault="00D7624E">
            <w:pPr>
              <w:pStyle w:val="TableParagraph"/>
              <w:ind w:left="575"/>
              <w:rPr>
                <w:sz w:val="20"/>
              </w:rPr>
            </w:pPr>
            <w:r>
              <w:rPr>
                <w:sz w:val="20"/>
              </w:rPr>
              <w:t xml:space="preserve">2 </w:t>
            </w:r>
            <w:r>
              <w:rPr>
                <w:spacing w:val="-5"/>
                <w:sz w:val="20"/>
              </w:rPr>
              <w:t>598</w:t>
            </w:r>
          </w:p>
        </w:tc>
      </w:tr>
      <w:tr w:rsidR="00F649A1" w:rsidTr="000525AE">
        <w:trPr>
          <w:trHeight w:val="688"/>
        </w:trPr>
        <w:tc>
          <w:tcPr>
            <w:tcW w:w="504" w:type="dxa"/>
          </w:tcPr>
          <w:p w:rsidR="00F649A1" w:rsidRDefault="00D7624E">
            <w:pPr>
              <w:pStyle w:val="TableParagraph"/>
              <w:spacing w:line="223" w:lineRule="exact"/>
              <w:ind w:left="161" w:right="153"/>
              <w:jc w:val="center"/>
              <w:rPr>
                <w:sz w:val="20"/>
              </w:rPr>
            </w:pPr>
            <w:r>
              <w:rPr>
                <w:spacing w:val="-5"/>
                <w:sz w:val="20"/>
              </w:rPr>
              <w:t>7.</w:t>
            </w:r>
          </w:p>
        </w:tc>
        <w:tc>
          <w:tcPr>
            <w:tcW w:w="6296" w:type="dxa"/>
          </w:tcPr>
          <w:p w:rsidR="00F649A1" w:rsidRDefault="000525AE">
            <w:pPr>
              <w:pStyle w:val="TableParagraph"/>
              <w:spacing w:line="230" w:lineRule="atLeast"/>
              <w:rPr>
                <w:sz w:val="20"/>
              </w:rPr>
            </w:pPr>
            <w:r w:rsidRPr="000525AE">
              <w:rPr>
                <w:sz w:val="20"/>
              </w:rPr>
              <w:t>Қазақстан Республикасы Президентінің 6.04.2015 ж. №1030 Жарлығымен бекітілген Инфрақұрылымды дамытудың 2015 - 2019 жылдарға арналған "Нұрлы жол" мемлекеттік бағдарламасы</w:t>
            </w:r>
          </w:p>
        </w:tc>
        <w:tc>
          <w:tcPr>
            <w:tcW w:w="1418" w:type="dxa"/>
            <w:vMerge/>
            <w:tcBorders>
              <w:top w:val="nil"/>
            </w:tcBorders>
          </w:tcPr>
          <w:p w:rsidR="00F649A1" w:rsidRDefault="00F649A1">
            <w:pPr>
              <w:rPr>
                <w:sz w:val="2"/>
                <w:szCs w:val="2"/>
              </w:rPr>
            </w:pPr>
          </w:p>
        </w:tc>
        <w:tc>
          <w:tcPr>
            <w:tcW w:w="1287" w:type="dxa"/>
            <w:vMerge/>
            <w:tcBorders>
              <w:top w:val="nil"/>
            </w:tcBorders>
          </w:tcPr>
          <w:p w:rsidR="00F649A1" w:rsidRDefault="00F649A1">
            <w:pPr>
              <w:rPr>
                <w:sz w:val="2"/>
                <w:szCs w:val="2"/>
              </w:rPr>
            </w:pPr>
          </w:p>
        </w:tc>
      </w:tr>
      <w:tr w:rsidR="00F649A1" w:rsidTr="000525AE">
        <w:trPr>
          <w:trHeight w:val="690"/>
        </w:trPr>
        <w:tc>
          <w:tcPr>
            <w:tcW w:w="504" w:type="dxa"/>
            <w:shd w:val="clear" w:color="auto" w:fill="9BC2E5"/>
          </w:tcPr>
          <w:p w:rsidR="00F649A1" w:rsidRDefault="00D7624E">
            <w:pPr>
              <w:pStyle w:val="TableParagraph"/>
              <w:spacing w:line="225" w:lineRule="exact"/>
              <w:ind w:left="161" w:right="153"/>
              <w:jc w:val="center"/>
              <w:rPr>
                <w:sz w:val="20"/>
              </w:rPr>
            </w:pPr>
            <w:r>
              <w:rPr>
                <w:spacing w:val="-5"/>
                <w:sz w:val="20"/>
              </w:rPr>
              <w:t>8.</w:t>
            </w:r>
          </w:p>
        </w:tc>
        <w:tc>
          <w:tcPr>
            <w:tcW w:w="6296" w:type="dxa"/>
            <w:shd w:val="clear" w:color="auto" w:fill="9BC2E5"/>
          </w:tcPr>
          <w:p w:rsidR="00F649A1" w:rsidRDefault="000525AE">
            <w:pPr>
              <w:pStyle w:val="TableParagraph"/>
              <w:spacing w:line="217" w:lineRule="exact"/>
              <w:rPr>
                <w:sz w:val="20"/>
              </w:rPr>
            </w:pPr>
            <w:r w:rsidRPr="000525AE">
              <w:rPr>
                <w:sz w:val="20"/>
              </w:rPr>
              <w:t>Қазақстан Республикасы Үкіметінің 31.12.2016 ж. №922 қаулысымен бекітілген "Нұрлы жер" тұрғын үй құрылысы бағдарламасы</w:t>
            </w:r>
          </w:p>
        </w:tc>
        <w:tc>
          <w:tcPr>
            <w:tcW w:w="1418" w:type="dxa"/>
            <w:shd w:val="clear" w:color="auto" w:fill="9BC2E5"/>
          </w:tcPr>
          <w:p w:rsidR="00F649A1" w:rsidRDefault="00F649A1">
            <w:pPr>
              <w:pStyle w:val="TableParagraph"/>
              <w:spacing w:before="5"/>
              <w:ind w:left="0"/>
              <w:rPr>
                <w:sz w:val="19"/>
              </w:rPr>
            </w:pPr>
          </w:p>
          <w:p w:rsidR="00F649A1" w:rsidRDefault="00D7624E">
            <w:pPr>
              <w:pStyle w:val="TableParagraph"/>
              <w:ind w:left="0" w:right="94"/>
              <w:jc w:val="right"/>
              <w:rPr>
                <w:sz w:val="20"/>
              </w:rPr>
            </w:pPr>
            <w:r>
              <w:rPr>
                <w:sz w:val="20"/>
              </w:rPr>
              <w:t xml:space="preserve">8 </w:t>
            </w:r>
            <w:r>
              <w:rPr>
                <w:spacing w:val="-5"/>
                <w:sz w:val="20"/>
              </w:rPr>
              <w:t>000</w:t>
            </w:r>
          </w:p>
        </w:tc>
        <w:tc>
          <w:tcPr>
            <w:tcW w:w="1287" w:type="dxa"/>
            <w:shd w:val="clear" w:color="auto" w:fill="9BC2E5"/>
          </w:tcPr>
          <w:p w:rsidR="00F649A1" w:rsidRDefault="00F649A1">
            <w:pPr>
              <w:pStyle w:val="TableParagraph"/>
              <w:spacing w:before="5"/>
              <w:ind w:left="0"/>
              <w:rPr>
                <w:sz w:val="19"/>
              </w:rPr>
            </w:pPr>
          </w:p>
          <w:p w:rsidR="00F649A1" w:rsidRDefault="00D7624E">
            <w:pPr>
              <w:pStyle w:val="TableParagraph"/>
              <w:ind w:left="0" w:right="93"/>
              <w:jc w:val="right"/>
              <w:rPr>
                <w:sz w:val="20"/>
              </w:rPr>
            </w:pPr>
            <w:r>
              <w:rPr>
                <w:spacing w:val="-5"/>
                <w:sz w:val="20"/>
              </w:rPr>
              <w:t>874</w:t>
            </w:r>
          </w:p>
        </w:tc>
      </w:tr>
      <w:tr w:rsidR="00F649A1" w:rsidTr="000525AE">
        <w:trPr>
          <w:trHeight w:val="460"/>
        </w:trPr>
        <w:tc>
          <w:tcPr>
            <w:tcW w:w="504" w:type="dxa"/>
          </w:tcPr>
          <w:p w:rsidR="00F649A1" w:rsidRDefault="00D7624E">
            <w:pPr>
              <w:pStyle w:val="TableParagraph"/>
              <w:spacing w:line="223" w:lineRule="exact"/>
              <w:ind w:left="161" w:right="153"/>
              <w:jc w:val="center"/>
              <w:rPr>
                <w:sz w:val="20"/>
              </w:rPr>
            </w:pPr>
            <w:r>
              <w:rPr>
                <w:spacing w:val="-5"/>
                <w:sz w:val="20"/>
              </w:rPr>
              <w:t>9.</w:t>
            </w:r>
          </w:p>
        </w:tc>
        <w:tc>
          <w:tcPr>
            <w:tcW w:w="6296" w:type="dxa"/>
          </w:tcPr>
          <w:p w:rsidR="00F649A1" w:rsidRDefault="000525AE">
            <w:pPr>
              <w:pStyle w:val="TableParagraph"/>
              <w:spacing w:line="217" w:lineRule="exact"/>
              <w:rPr>
                <w:sz w:val="20"/>
              </w:rPr>
            </w:pPr>
            <w:r w:rsidRPr="000525AE">
              <w:rPr>
                <w:sz w:val="20"/>
              </w:rPr>
              <w:t>Алматы қаласы мәслихатының 24.05.2017 ж. №118 шешімімен бекітілген "Алматы жастары" бағдарламасы</w:t>
            </w:r>
          </w:p>
        </w:tc>
        <w:tc>
          <w:tcPr>
            <w:tcW w:w="1418" w:type="dxa"/>
          </w:tcPr>
          <w:p w:rsidR="00F649A1" w:rsidRDefault="00D7624E">
            <w:pPr>
              <w:pStyle w:val="TableParagraph"/>
              <w:spacing w:before="108"/>
              <w:ind w:left="0" w:right="94"/>
              <w:jc w:val="right"/>
              <w:rPr>
                <w:sz w:val="20"/>
              </w:rPr>
            </w:pPr>
            <w:r>
              <w:rPr>
                <w:sz w:val="20"/>
              </w:rPr>
              <w:t xml:space="preserve">1 </w:t>
            </w:r>
            <w:r>
              <w:rPr>
                <w:spacing w:val="-5"/>
                <w:sz w:val="20"/>
              </w:rPr>
              <w:t>000</w:t>
            </w:r>
          </w:p>
        </w:tc>
        <w:tc>
          <w:tcPr>
            <w:tcW w:w="1287" w:type="dxa"/>
          </w:tcPr>
          <w:p w:rsidR="00F649A1" w:rsidRDefault="00D7624E">
            <w:pPr>
              <w:pStyle w:val="TableParagraph"/>
              <w:spacing w:before="108"/>
              <w:ind w:left="0" w:right="93"/>
              <w:jc w:val="right"/>
              <w:rPr>
                <w:sz w:val="20"/>
              </w:rPr>
            </w:pPr>
            <w:r>
              <w:rPr>
                <w:spacing w:val="-5"/>
                <w:sz w:val="20"/>
              </w:rPr>
              <w:t>41</w:t>
            </w:r>
          </w:p>
        </w:tc>
      </w:tr>
    </w:tbl>
    <w:p w:rsidR="00F649A1" w:rsidRDefault="00F649A1">
      <w:pPr>
        <w:pStyle w:val="a3"/>
        <w:spacing w:before="10"/>
        <w:ind w:left="0"/>
        <w:rPr>
          <w:sz w:val="15"/>
        </w:rPr>
      </w:pPr>
    </w:p>
    <w:p w:rsidR="00F649A1" w:rsidRDefault="00071EB9">
      <w:pPr>
        <w:pStyle w:val="a3"/>
        <w:spacing w:before="90"/>
        <w:ind w:right="135" w:firstLine="566"/>
        <w:jc w:val="both"/>
      </w:pPr>
      <w:r w:rsidRPr="00071EB9">
        <w:t>"Нұрлы жер" тұрғын үй құрылысы бағдарламасын жеке атап өткен жөн, оның шеңберінде 2017 жылы Банк салымшыларына 31,3 млрд. теңге сомасына 4 160 қарыз берілді, 765,72 мың шаршы метр тұрғын үй немесе 12 762 пәтер пайдалануға берілді. Салымшыларды қолжетімді баспанамен қамтамасыз ету мақсатында Банк әзірлеген "Өз үйім" бағдарламасы аясында 2017 жылы құрылыс салушылармен ынтымақтастық туралы 47 келісім жасалды, 2,2 млрд. теңге сомасына 226 пәтер сатылды. "Өз үйім" бағдарламасының ерекшелігі - Банк клиенттері ашық дауыс беру арқылы құрылыс салушыны және тұрғын үй жобасын өздері таңдай алады.</w:t>
      </w:r>
    </w:p>
    <w:p w:rsidR="00F649A1" w:rsidRDefault="00F649A1">
      <w:pPr>
        <w:pStyle w:val="a3"/>
        <w:spacing w:before="2"/>
        <w:ind w:left="0"/>
        <w:rPr>
          <w:sz w:val="20"/>
        </w:rPr>
      </w:pPr>
    </w:p>
    <w:p w:rsidR="00F649A1" w:rsidRDefault="00071EB9" w:rsidP="00071EB9">
      <w:pPr>
        <w:pStyle w:val="2"/>
        <w:numPr>
          <w:ilvl w:val="1"/>
          <w:numId w:val="8"/>
        </w:numPr>
        <w:tabs>
          <w:tab w:val="left" w:pos="1227"/>
        </w:tabs>
        <w:spacing w:before="111"/>
      </w:pPr>
      <w:bookmarkStart w:id="23" w:name="3.2._Вклад_в_развитие_регионов"/>
      <w:bookmarkStart w:id="24" w:name="_bookmark11"/>
      <w:bookmarkEnd w:id="23"/>
      <w:bookmarkEnd w:id="24"/>
      <w:r w:rsidRPr="00071EB9">
        <w:rPr>
          <w:color w:val="000009"/>
        </w:rPr>
        <w:t>Өңірлерді дамытуға үлес қосу</w:t>
      </w:r>
    </w:p>
    <w:p w:rsidR="00F649A1" w:rsidRDefault="00071EB9">
      <w:pPr>
        <w:pStyle w:val="a3"/>
        <w:spacing w:before="115"/>
        <w:ind w:right="135" w:firstLine="566"/>
        <w:jc w:val="both"/>
      </w:pPr>
      <w:r w:rsidRPr="00071EB9">
        <w:t>Банктің өңірлерді дамытуға қосқан басты үлесі әлеуметтік бағыты бар тұрғын үй құрылысының мемлекеттік және өңірлік бағдарламаларын іске асыру болып табылады. Банк іске асыратын бағдарламалар тұрғын үй құрылысын дамытуды ынталандыруға және оны қолжетімді бағамен сатуға бағытталған. Азаматтардың тұрғын үй жағдайларын жақсарту, өз кезегінде, өңірлердің экономикалық дамуына мультипликативтік әсер етеді: инфрақұрылымның жаңа объектілерін (коммуналдық, әлеуметтік және т.б.) құруға ықпал етеді, жұмыс істеп тұрған өндірістерді дамытуды және жаңаларын құруды ынталандырады, халықтың жұмыспен қамтылуына және өнеркәсіптің аралас салаларының дамуына оң әсер етеді.</w:t>
      </w:r>
    </w:p>
    <w:p w:rsidR="00F649A1" w:rsidRDefault="00F649A1">
      <w:pPr>
        <w:pStyle w:val="a3"/>
        <w:spacing w:before="4"/>
        <w:ind w:left="0"/>
        <w:rPr>
          <w:sz w:val="21"/>
        </w:rPr>
      </w:pPr>
    </w:p>
    <w:p w:rsidR="00F649A1" w:rsidRDefault="00071EB9" w:rsidP="00071EB9">
      <w:pPr>
        <w:pStyle w:val="2"/>
        <w:numPr>
          <w:ilvl w:val="1"/>
          <w:numId w:val="8"/>
        </w:numPr>
        <w:tabs>
          <w:tab w:val="left" w:pos="1287"/>
        </w:tabs>
      </w:pPr>
      <w:bookmarkStart w:id="25" w:name="3.3.__Повышение_качества_обслуживания_кл"/>
      <w:bookmarkStart w:id="26" w:name="_bookmark12"/>
      <w:bookmarkEnd w:id="25"/>
      <w:bookmarkEnd w:id="26"/>
      <w:r w:rsidRPr="00071EB9">
        <w:rPr>
          <w:color w:val="000009"/>
        </w:rPr>
        <w:t>Клиенттерге қызмет көрсету сапасын арттыру</w:t>
      </w:r>
    </w:p>
    <w:p w:rsidR="0043099C" w:rsidRDefault="0043099C" w:rsidP="00071EB9">
      <w:pPr>
        <w:pStyle w:val="a3"/>
        <w:spacing w:line="259" w:lineRule="auto"/>
        <w:ind w:right="132" w:firstLine="566"/>
        <w:jc w:val="both"/>
      </w:pPr>
    </w:p>
    <w:p w:rsidR="00071EB9" w:rsidRDefault="00071EB9" w:rsidP="00071EB9">
      <w:pPr>
        <w:pStyle w:val="a3"/>
        <w:spacing w:line="259" w:lineRule="auto"/>
        <w:ind w:right="132" w:firstLine="566"/>
        <w:jc w:val="both"/>
      </w:pPr>
      <w:r>
        <w:t>Клиенттерге қызмет көрсету сапасын арттыру Банктің негізгі міндеттерінің бірі болып табылады, сондықтан Банкте клиенттерге қызмет көрсетудің бірыңғай стандарттары белгіленген, олар клиентке Банкке барған және қызметтерді алған кезде сенімділік пен жайлылық сезімін арттыруға бағытталған. Банк ұсынатын банктің қызметтердің сапасына мониторинг жүргізу мақсатында келесі салаларда тиісті іс-шаралар жүргізілуде:</w:t>
      </w:r>
    </w:p>
    <w:p w:rsidR="00071EB9" w:rsidRDefault="00071EB9" w:rsidP="00071EB9">
      <w:pPr>
        <w:pStyle w:val="a3"/>
        <w:spacing w:line="259" w:lineRule="auto"/>
        <w:ind w:right="132" w:firstLine="566"/>
        <w:jc w:val="both"/>
      </w:pPr>
      <w:r>
        <w:t>- Банк клиенттері филиалдарының тұрақты, сондай-ақ әлеуетті клиенттерге қызмет көрсету процестері мен стандарттарын сақтауын орталықтандырылған мониторингтеуді және бақылауды қамтамасыз ету;</w:t>
      </w:r>
    </w:p>
    <w:p w:rsidR="00071EB9" w:rsidRDefault="00071EB9" w:rsidP="00071EB9">
      <w:pPr>
        <w:pStyle w:val="a3"/>
        <w:spacing w:line="259" w:lineRule="auto"/>
        <w:ind w:right="132" w:firstLine="566"/>
        <w:jc w:val="both"/>
      </w:pPr>
      <w:r>
        <w:t>- клиенттердің өтініштерімен және азаматтардың өтініштері бойынша уәкілетті органдардың сұратуларымен (шағымдар, ұсыныстар, сұратулар, алғыстар және т. б.) жұмысты дамыту және жетілдіру;</w:t>
      </w:r>
    </w:p>
    <w:p w:rsidR="00071EB9" w:rsidRDefault="00071EB9" w:rsidP="00071EB9">
      <w:pPr>
        <w:pStyle w:val="a3"/>
        <w:spacing w:line="259" w:lineRule="auto"/>
        <w:ind w:right="132" w:firstLine="566"/>
        <w:jc w:val="both"/>
      </w:pPr>
      <w:r>
        <w:t>- клиенттерге қызмет көрсетудің Банкке бару және қызметтерді алу кезінде клиенттердің сенімділік және жайлылық сезімін арттыруға, сондай-ақ Банктің оң имиджін қалыптастыруға бағытталған бірыңғай стандарттарын енгізу;</w:t>
      </w:r>
    </w:p>
    <w:p w:rsidR="00071EB9" w:rsidRDefault="00071EB9" w:rsidP="00071EB9">
      <w:pPr>
        <w:pStyle w:val="a3"/>
        <w:spacing w:line="259" w:lineRule="auto"/>
        <w:ind w:right="132" w:firstLine="566"/>
        <w:jc w:val="both"/>
      </w:pPr>
      <w:r>
        <w:t>- процестерді оңтайландыруға және қызмет көрсету сапасын жақсартуға бағытталған басқарушылық шешімдерді одан әрі талдау және қабылдау үшін қызметтер көрсетумен байланысты процестер бойынша шығыс нысандарын іске асыру.</w:t>
      </w:r>
    </w:p>
    <w:p w:rsidR="00F649A1" w:rsidRDefault="00071EB9" w:rsidP="00071EB9">
      <w:pPr>
        <w:pStyle w:val="a3"/>
        <w:spacing w:line="259" w:lineRule="auto"/>
        <w:ind w:right="132" w:firstLine="566"/>
        <w:jc w:val="both"/>
      </w:pPr>
      <w:r>
        <w:t>2017 жылы Банкке азаматтардан 1 570-ке жуық өтініш келіп түсті, бұл 2016 жылмен салыстырғанда 10,7%-ға аз. Өтініштерді қарау нәтижелері бойынша 2017 жылы қызмет көрсету сапасын арттыруға және болашақта жүйелік сипаттағы сәйкессіздіктердің туындауын болдырмауға бағытталған 100-ге жуық ұсынымдар берілді.</w:t>
      </w:r>
    </w:p>
    <w:p w:rsidR="00F649A1" w:rsidRDefault="00F649A1">
      <w:pPr>
        <w:pStyle w:val="a3"/>
        <w:spacing w:before="8"/>
        <w:ind w:left="0"/>
        <w:rPr>
          <w:sz w:val="20"/>
        </w:rPr>
      </w:pPr>
    </w:p>
    <w:p w:rsidR="00F649A1" w:rsidRDefault="00071EB9">
      <w:pPr>
        <w:pStyle w:val="2"/>
        <w:numPr>
          <w:ilvl w:val="1"/>
          <w:numId w:val="8"/>
        </w:numPr>
        <w:tabs>
          <w:tab w:val="left" w:pos="1227"/>
        </w:tabs>
      </w:pPr>
      <w:bookmarkStart w:id="27" w:name="3.4._Управление_комплаенс-риском"/>
      <w:bookmarkStart w:id="28" w:name="_bookmark13"/>
      <w:bookmarkEnd w:id="27"/>
      <w:bookmarkEnd w:id="28"/>
      <w:r>
        <w:rPr>
          <w:color w:val="000009"/>
        </w:rPr>
        <w:t>К</w:t>
      </w:r>
      <w:r w:rsidR="00D7624E">
        <w:rPr>
          <w:color w:val="000009"/>
        </w:rPr>
        <w:t>омплаенс-</w:t>
      </w:r>
      <w:r>
        <w:rPr>
          <w:color w:val="000009"/>
          <w:spacing w:val="-2"/>
        </w:rPr>
        <w:t>тәуекелді басқару</w:t>
      </w:r>
    </w:p>
    <w:p w:rsidR="0043099C" w:rsidRDefault="0043099C" w:rsidP="00071EB9">
      <w:pPr>
        <w:pStyle w:val="a3"/>
        <w:spacing w:line="259" w:lineRule="auto"/>
        <w:ind w:right="134" w:firstLine="566"/>
        <w:jc w:val="both"/>
      </w:pPr>
    </w:p>
    <w:p w:rsidR="00071EB9" w:rsidRDefault="00071EB9" w:rsidP="00071EB9">
      <w:pPr>
        <w:pStyle w:val="a3"/>
        <w:spacing w:line="259" w:lineRule="auto"/>
        <w:ind w:right="134" w:firstLine="566"/>
        <w:jc w:val="both"/>
      </w:pPr>
      <w:r>
        <w:t xml:space="preserve">Қазіргі уақытта Банкте оның тәуекелдерін басқару жүйесінің құрамдас бөлігі болып табылатын және Банкте қаржылық шығындардың туындауы сияқты комплаенс-тәуекелдерді барынша азайтуға және/немесе қолайлы деңгейде ұстап тұруға және оған заң санкцияларын қолдануға бағытталған комплаенс-тәуекелді басқарудың бірыңғай жүйесі жұмыс істейді. </w:t>
      </w:r>
      <w:r>
        <w:lastRenderedPageBreak/>
        <w:t>Комплаенс-тәуекелді басқару жүйесінің мақсаты Банк қызметінің Қазақстан Республикасының заңнамалық нормаларына, уәкілетті органның нормативтік құқықтық актілеріне, Банктің ішкі құжаттары мен рәсімдеріне, сондай-ақ Банктің қызметіне ықпал ететін және Қазақстан Республикасы мойындаған шет мемлекеттердің заңнамасына сәйкестігін қамтамасыз ету болып табылады.</w:t>
      </w:r>
    </w:p>
    <w:p w:rsidR="00071EB9" w:rsidRDefault="00071EB9" w:rsidP="00071EB9">
      <w:pPr>
        <w:pStyle w:val="a3"/>
        <w:spacing w:line="259" w:lineRule="auto"/>
        <w:ind w:right="134" w:firstLine="566"/>
        <w:jc w:val="both"/>
      </w:pPr>
      <w:r>
        <w:t>Банктің комплаенс-тәуекелін басқару жүйесі қорғаудың үш желісіне негізделеді:</w:t>
      </w:r>
    </w:p>
    <w:p w:rsidR="00071EB9" w:rsidRDefault="00071EB9" w:rsidP="00071EB9">
      <w:pPr>
        <w:pStyle w:val="a3"/>
        <w:spacing w:line="259" w:lineRule="auto"/>
        <w:ind w:right="134" w:firstLine="566"/>
        <w:jc w:val="both"/>
      </w:pPr>
      <w:r>
        <w:t>1) қорғаудың бірінші желісі өз құзыреті шегінде және Банктің ішкі құжаттарына сәйкес комплаенс-тәуекелді басқаруды (бірінші деңгейдегі бақылау) жүзеге асырады. Қатысушылар Банк қызметкерлері, Банктің құрылымдық бөлімшелерінің басшылары болып табылады;</w:t>
      </w:r>
    </w:p>
    <w:p w:rsidR="00071EB9" w:rsidRDefault="00071EB9" w:rsidP="00071EB9">
      <w:pPr>
        <w:pStyle w:val="a3"/>
        <w:spacing w:line="259" w:lineRule="auto"/>
        <w:ind w:right="134" w:firstLine="566"/>
        <w:jc w:val="both"/>
      </w:pPr>
      <w:r>
        <w:t>2) қорғаудың екінші желісі комплаенс-тәуекелді басқаруды және комплаенс-бақылауды (екінші деңгейдегі бақылауды) жүзеге асырады. Қатысушылар бас комплаенс-бақылаушы, комплаенс-бақылау бөлімшесі, заң бөлімшесі, тәуекел  енеджмент, қауіпсіздік, ахуалдық мониторинг, ішкі бақылау бөлімшесі болып табылады;</w:t>
      </w:r>
    </w:p>
    <w:p w:rsidR="00071EB9" w:rsidRDefault="00071EB9" w:rsidP="00071EB9">
      <w:pPr>
        <w:pStyle w:val="a3"/>
        <w:spacing w:line="259" w:lineRule="auto"/>
        <w:ind w:right="134" w:firstLine="566"/>
        <w:jc w:val="both"/>
      </w:pPr>
      <w:r>
        <w:t>3) үшінші қорғау желісі комплаенс-тәуекелді басқару жүйесінің тиімділігін тәуелсіз бағалауды жүзеге асырады (үшінші деңгейдегі бақылау). Қатысушы ішкі аудит бөлімшесі болып табылады.</w:t>
      </w:r>
    </w:p>
    <w:p w:rsidR="00F649A1" w:rsidRDefault="00071EB9" w:rsidP="00071EB9">
      <w:pPr>
        <w:pStyle w:val="a3"/>
        <w:spacing w:line="259" w:lineRule="auto"/>
        <w:ind w:right="134" w:firstLine="566"/>
        <w:jc w:val="both"/>
      </w:pPr>
      <w:r>
        <w:t>Комплаенс-тәуекелдерді басқару жүйесінің барлық қатысушылары өз құзыреті мен жауапкершілігі шеңберінде Банктің қызметіне ықпал ететін және  Қазақстан Республикасы заңнамасының, Қазақстан Республикасы мойындаған шет мемлекеттер заңнамасының талаптарын, Банктің ішкі ережелері мен рәсімдерін және мінез-құлықтың жалпы қабылданған нормаларын қатаң және мүлтіксіз сақтаған кезде комплаенс-тәуекелдерді басқаруды жүзеге асырады.</w:t>
      </w:r>
    </w:p>
    <w:p w:rsidR="00F649A1" w:rsidRDefault="00F649A1">
      <w:pPr>
        <w:pStyle w:val="a3"/>
        <w:spacing w:before="10"/>
        <w:ind w:left="0"/>
        <w:rPr>
          <w:sz w:val="20"/>
        </w:rPr>
      </w:pPr>
    </w:p>
    <w:p w:rsidR="00F649A1" w:rsidRDefault="00071EB9">
      <w:pPr>
        <w:pStyle w:val="2"/>
        <w:numPr>
          <w:ilvl w:val="1"/>
          <w:numId w:val="8"/>
        </w:numPr>
        <w:tabs>
          <w:tab w:val="left" w:pos="1227"/>
        </w:tabs>
      </w:pPr>
      <w:bookmarkStart w:id="29" w:name="3.5._Противодействие_коррупции"/>
      <w:bookmarkStart w:id="30" w:name="_bookmark14"/>
      <w:bookmarkEnd w:id="29"/>
      <w:bookmarkEnd w:id="30"/>
      <w:r>
        <w:rPr>
          <w:color w:val="000009"/>
        </w:rPr>
        <w:t>Сыбайлас жемқорлыққа қарсы іс-қимыл</w:t>
      </w:r>
    </w:p>
    <w:p w:rsidR="00071EB9" w:rsidRDefault="00071EB9" w:rsidP="00071EB9">
      <w:pPr>
        <w:pStyle w:val="a3"/>
        <w:spacing w:line="259" w:lineRule="auto"/>
        <w:ind w:right="130" w:firstLine="566"/>
        <w:jc w:val="both"/>
      </w:pPr>
    </w:p>
    <w:p w:rsidR="00071EB9" w:rsidRDefault="00071EB9" w:rsidP="00071EB9">
      <w:pPr>
        <w:pStyle w:val="a3"/>
        <w:spacing w:line="259" w:lineRule="auto"/>
        <w:ind w:right="130" w:firstLine="566"/>
        <w:jc w:val="both"/>
      </w:pPr>
      <w:r>
        <w:t>Банктің алаяқтық пен сыбайлас жемқорлыққа, теріс пайдаланушылыққа және жосықсыз мінез-құлыққа нөлдік төзімділігі бар. Сыбайлас жемқорлық құқық бұзушылықтардың алдын алу мақсатында Банкте іс-шаралар кешені регламенттелген, оның ішінде алаяқтық пен сыбайлас жемқорлыққа қарсы іс-қимылдың мақсаттары, міндеттері және негізгі қағидаттары айқындалған, лауазымды тұлғаларға қатысты сыбайлас жемқорлыққа қарсы шектеулер мен тыйым салулар енгізілген, оларды қабылдауға жазбаша келісім беру тетігі әзірленген.</w:t>
      </w:r>
    </w:p>
    <w:p w:rsidR="00F649A1" w:rsidRDefault="00071EB9" w:rsidP="00071EB9">
      <w:pPr>
        <w:pStyle w:val="a3"/>
        <w:spacing w:line="259" w:lineRule="auto"/>
        <w:ind w:right="130" w:firstLine="566"/>
        <w:jc w:val="both"/>
      </w:pPr>
      <w:r>
        <w:t>Алаяқтық пен сыбайлас жемқорлыққа қарсы іс-қимыл жөніндегі Банк Саясатының ережелері, олардың алатын орнына қарамастан, барлық қызметкерлер қатысында қолданылады және Банктің барлық қызметкерлерінің орындауы және сақтауы үшін міндетті болып табылады. Өткізілетін іс-шаралар оң әсер етеді: Банк бойынша сыбайлас жемқорлық сипатындағы бұзушылықтар, оның ішінде 2017 жылы тіркелген жоқ.</w:t>
      </w:r>
    </w:p>
    <w:p w:rsidR="00F649A1" w:rsidRDefault="00F649A1">
      <w:pPr>
        <w:pStyle w:val="a3"/>
        <w:spacing w:before="10"/>
        <w:ind w:left="0"/>
        <w:rPr>
          <w:sz w:val="20"/>
        </w:rPr>
      </w:pPr>
    </w:p>
    <w:p w:rsidR="00F649A1" w:rsidRDefault="00071EB9" w:rsidP="00071EB9">
      <w:pPr>
        <w:pStyle w:val="2"/>
        <w:numPr>
          <w:ilvl w:val="1"/>
          <w:numId w:val="8"/>
        </w:numPr>
        <w:tabs>
          <w:tab w:val="left" w:pos="1227"/>
        </w:tabs>
      </w:pPr>
      <w:bookmarkStart w:id="31" w:name="3.6._Проведение_закупок_и_показатели_по_"/>
      <w:bookmarkStart w:id="32" w:name="_bookmark15"/>
      <w:bookmarkEnd w:id="31"/>
      <w:bookmarkEnd w:id="32"/>
      <w:r w:rsidRPr="00071EB9">
        <w:rPr>
          <w:color w:val="000009"/>
        </w:rPr>
        <w:t>Сатып алуды жүргізу және қазақстандық қамту бойынша көрсеткіштер</w:t>
      </w:r>
    </w:p>
    <w:p w:rsidR="00F649A1" w:rsidRPr="00093E34" w:rsidRDefault="00311E73">
      <w:pPr>
        <w:pStyle w:val="a3"/>
        <w:spacing w:before="116"/>
        <w:ind w:right="136" w:firstLine="566"/>
        <w:jc w:val="both"/>
      </w:pPr>
      <w:r w:rsidRPr="00311E73">
        <w:t xml:space="preserve">Банк сатып алудағы жергілікті қамту үлесін арттыру бойынша белсенді жұмыс жүргізуде. Жалпы 2017 жылы Банктің сатып алуларындағы жергілікті қамту көрсеткіші 55,14% құрады, оның ішінде: жұмыстар бойынша – 5,4%, қызметтер бойынша – 49,7% және тауарлар бойынша – 0,04%. Сондай-ақ Банк </w:t>
      </w:r>
      <w:r w:rsidR="00093E34" w:rsidRPr="00311E73">
        <w:t xml:space="preserve">сатып алудың бір бөлігін </w:t>
      </w:r>
      <w:r w:rsidRPr="00311E73">
        <w:t>шағын және орта бизнес өкілдерінен жүзеге асыруға ұмтылады, осылайша кәсіпкерліктің дамуын ынталандырады.</w:t>
      </w:r>
    </w:p>
    <w:p w:rsidR="00F649A1" w:rsidRDefault="00F649A1">
      <w:pPr>
        <w:jc w:val="both"/>
        <w:sectPr w:rsidR="00F649A1">
          <w:pgSz w:w="11910" w:h="16840"/>
          <w:pgMar w:top="1800" w:right="1000" w:bottom="280" w:left="900" w:header="1246" w:footer="0" w:gutter="0"/>
          <w:cols w:space="720"/>
        </w:sectPr>
      </w:pPr>
    </w:p>
    <w:p w:rsidR="00F649A1" w:rsidRDefault="00F649A1">
      <w:pPr>
        <w:pStyle w:val="a3"/>
        <w:ind w:left="0"/>
        <w:rPr>
          <w:sz w:val="22"/>
        </w:rPr>
      </w:pPr>
    </w:p>
    <w:p w:rsidR="00F649A1" w:rsidRDefault="00CC41C2">
      <w:pPr>
        <w:pStyle w:val="1"/>
        <w:spacing w:before="90"/>
      </w:pPr>
      <w:bookmarkStart w:id="33" w:name="глава_4._Социальное_влияние"/>
      <w:bookmarkStart w:id="34" w:name="_bookmark16"/>
      <w:bookmarkEnd w:id="33"/>
      <w:bookmarkEnd w:id="34"/>
      <w:r w:rsidRPr="00CC41C2">
        <w:rPr>
          <w:color w:val="000009"/>
        </w:rPr>
        <w:t>4-ТАРАУ. ӘЛЕУМЕТТІК ӘСЕР</w:t>
      </w:r>
    </w:p>
    <w:p w:rsidR="00F649A1" w:rsidRDefault="00F649A1">
      <w:pPr>
        <w:pStyle w:val="a3"/>
        <w:spacing w:before="10"/>
        <w:ind w:left="0"/>
        <w:rPr>
          <w:b/>
          <w:sz w:val="20"/>
        </w:rPr>
      </w:pPr>
    </w:p>
    <w:p w:rsidR="00F649A1" w:rsidRDefault="00CC41C2" w:rsidP="00CC41C2">
      <w:pPr>
        <w:pStyle w:val="2"/>
        <w:numPr>
          <w:ilvl w:val="1"/>
          <w:numId w:val="5"/>
        </w:numPr>
        <w:tabs>
          <w:tab w:val="left" w:pos="1227"/>
        </w:tabs>
      </w:pPr>
      <w:bookmarkStart w:id="35" w:name="4.1._Обеспечение_доступности_финансовых_"/>
      <w:bookmarkStart w:id="36" w:name="_bookmark17"/>
      <w:bookmarkEnd w:id="35"/>
      <w:bookmarkEnd w:id="36"/>
      <w:r w:rsidRPr="00CC41C2">
        <w:rPr>
          <w:color w:val="000009"/>
        </w:rPr>
        <w:t>Қаржылық қызметтердің қолжетімділігін қамтамасыз ету</w:t>
      </w:r>
    </w:p>
    <w:p w:rsidR="006A25CC" w:rsidRDefault="006A25CC" w:rsidP="006A25CC">
      <w:pPr>
        <w:pStyle w:val="a3"/>
        <w:spacing w:line="259" w:lineRule="auto"/>
        <w:ind w:right="132" w:firstLine="566"/>
        <w:jc w:val="both"/>
      </w:pPr>
    </w:p>
    <w:p w:rsidR="006A25CC" w:rsidRDefault="006A25CC" w:rsidP="006A25CC">
      <w:pPr>
        <w:pStyle w:val="a3"/>
        <w:spacing w:line="259" w:lineRule="auto"/>
        <w:ind w:right="132" w:firstLine="566"/>
        <w:jc w:val="both"/>
      </w:pPr>
      <w:r>
        <w:t>Филиалдық желіні дамыта отырып, Банк клиенттерімізді барынша қамту үшін, сондай-ақ еліміздің барлық өңірлеріндегі барлық клиенттер үшін қызметтерге тең қолжетімділікті қамтамасыз ету үшін кеңселердің ыңғайлы орналасуына барынша көңіл бөледі. Банк бөлімшелерінің (қызмет көрсету орталықтары мен орындарының) орналасқан жерлері халықтың тығыздығы, әлеуметтік инфрақұрылымның дамуы, көлік магистральдары мен қоғамдық көлік бағыттарының болуы, тұратын, жұмыс істейтін, оқитын жеріне жақындығы сияқты маңызды факторларды ескере отырып таңдалды. Осыған сәйкес 2017 жылы Алматы қаласындағы, Маңғыстау облысының Жаңаөзен қаласындағы екі қызмет көрсету орталығының және Ақтөбе облысындағы бір қызмет көрсету орнының орналасқан жері өзгертілді.</w:t>
      </w:r>
    </w:p>
    <w:p w:rsidR="006A25CC" w:rsidRDefault="006A25CC" w:rsidP="006A25CC">
      <w:pPr>
        <w:pStyle w:val="a3"/>
        <w:spacing w:line="259" w:lineRule="auto"/>
        <w:ind w:right="132" w:firstLine="566"/>
        <w:jc w:val="both"/>
      </w:pPr>
      <w:r>
        <w:t>Жоғарыда айтылғандай, Банкте дамыған кеңес берушілер желісі (агенттік желі) жұмыс істейді, ол арқылы клиенттер Банктің өнімдері мен қызметтері бойынша кеңес беру қызметтерін алу мүмкіндігіне ие, Банкке бармай-ақ онлайн режимінде депозиттер аша алады.</w:t>
      </w:r>
    </w:p>
    <w:p w:rsidR="006A25CC" w:rsidRDefault="006A25CC" w:rsidP="006A25CC">
      <w:pPr>
        <w:pStyle w:val="a3"/>
        <w:spacing w:line="259" w:lineRule="auto"/>
        <w:ind w:right="132" w:firstLine="566"/>
        <w:jc w:val="both"/>
      </w:pPr>
      <w:r>
        <w:t xml:space="preserve">Клиенттерге ыңғайлы болу үшін 2016 жылдан бастап Интернет-банкинг белсенді түрде ендірілуде, оның ішінде Банктің App Store және Google Play-дегі кез келген мобильді құрылғыдан тегін қолжетімді "ТҚЖБ 24" мобильді қолданбасы әзірленді. Интернет-банкингтің көмегімен салымшылар көптеген мәселелерді үйінен шықпай-ақ шеше алады, мысалы, онлайн депозиттер ашу, кез келген банктің картасымен комиссиясыз толықтыру және </w:t>
      </w:r>
      <w:r w:rsidR="004B60CB">
        <w:t xml:space="preserve">кредиттерді </w:t>
      </w:r>
      <w:r>
        <w:t>өтеу, шоттар туралы үзінді көшірме мен анықтама алу, Банк бөлімшелерінде кезекке тапсырыс беру. Сонымен қатар, 2017 жылдан бастап Банкте "baspana.kz" жылжымайтын мүлік порталы іске қосылған, ол   "Нұрлы жер" тұрғын үй құрылысының мемлекеттік бағдарламасы, "Өз үйім" бағдарламасы және басқа да мемлекеттік және өңірлік бағдарламалар бойынша клиенттерге тұрғын үй сатып алуға көмектеседі.</w:t>
      </w:r>
    </w:p>
    <w:p w:rsidR="00F649A1" w:rsidRDefault="006A25CC" w:rsidP="006A25CC">
      <w:pPr>
        <w:pStyle w:val="a3"/>
        <w:spacing w:line="259" w:lineRule="auto"/>
        <w:ind w:right="132" w:firstLine="566"/>
        <w:jc w:val="both"/>
      </w:pPr>
      <w:r>
        <w:t>Сонымен қатар, Банк өзіне-өзі қызмет көрсету құрылғыларының желісін дамытуды жалғастыруда, сондай-ақ өз үй-жайларын мүмкіндігі шектеулі адамдардың қажеттіліктеріне бейімдеуге тырысады. 2017 жылғы желтоқсанда халықтың қауқары аз топтары үшін қолжетімділік мәніне Банк бөлімшелерінің сәйкестігіне талдау жүргізілді. Талдау нәтижелері бойынша Банктің Батыс Қазақстан облыстық филиалында халықтың қауқары аз топтарына жайлы болуын қамтамасыз ету үшін тиісті жұмыстар жүргізілді. Банктің қалған бөлімшелерін ағымдағы жөндеу шеңберінде 2018 жылы кассалық аймақтарды, санитарлық тораптарды сәйкестікке келтіру, пандустарды, кіру топтарын, көрсеткіштер мен тактильді жолдарды орнату жоспарлануда.</w:t>
      </w:r>
    </w:p>
    <w:p w:rsidR="00F649A1" w:rsidRDefault="00F649A1">
      <w:pPr>
        <w:pStyle w:val="a3"/>
        <w:spacing w:before="7"/>
        <w:ind w:left="0"/>
        <w:rPr>
          <w:sz w:val="20"/>
        </w:rPr>
      </w:pPr>
    </w:p>
    <w:p w:rsidR="00F649A1" w:rsidRDefault="006A25CC" w:rsidP="006A25CC">
      <w:pPr>
        <w:pStyle w:val="2"/>
        <w:numPr>
          <w:ilvl w:val="1"/>
          <w:numId w:val="5"/>
        </w:numPr>
        <w:tabs>
          <w:tab w:val="left" w:pos="1227"/>
        </w:tabs>
      </w:pPr>
      <w:bookmarkStart w:id="37" w:name="4.2._Повышение_финансовой_грамотности_на"/>
      <w:bookmarkStart w:id="38" w:name="_bookmark18"/>
      <w:bookmarkEnd w:id="37"/>
      <w:bookmarkEnd w:id="38"/>
      <w:r w:rsidRPr="006A25CC">
        <w:rPr>
          <w:color w:val="000009"/>
        </w:rPr>
        <w:t>Халықтың қаржылық сауаттылығын арттыру</w:t>
      </w:r>
    </w:p>
    <w:p w:rsidR="0043099C" w:rsidRDefault="0043099C" w:rsidP="007A4E79">
      <w:pPr>
        <w:pStyle w:val="a3"/>
        <w:ind w:right="139" w:firstLine="566"/>
        <w:jc w:val="both"/>
      </w:pPr>
    </w:p>
    <w:p w:rsidR="007A4E79" w:rsidRDefault="007A4E79" w:rsidP="007A4E79">
      <w:pPr>
        <w:pStyle w:val="a3"/>
        <w:ind w:right="139" w:firstLine="566"/>
        <w:jc w:val="both"/>
      </w:pPr>
      <w:r>
        <w:t>Қазақстан халқының қаржылық сауаттылығын арттыру және жеке қаржыға жауапкершілікпен қарау жөніндегі қызмет шеңберінде Банк 2015 жылдан бастап жыл сайын Дүниежүзілік жинақ ақша күнін атап өтеді және ересектер мен балаларға жинақ ақшаның маңызы туралы түрлі түсіндіру іс-шараларын жүргізеді. 2017 жылдың қазан айында тұрғын үй құрылыс жинақтары жүйесін дәріптеу мақсатында Алматы қаласында "Жинақ ақша күні" атты ойын іздестіру квесті өткізілді. Өскеменде Банктің Шығыс Қазақстан облыстық филиалы оқушылар үшін "Бірінші класс - бірінші жинақ ақша!" атты акция ұйымдастырылып, жинақтау қажеттілігі тақырыбында сынып сағаттары өткізілді.</w:t>
      </w:r>
    </w:p>
    <w:p w:rsidR="007A4E79" w:rsidRDefault="007A4E79" w:rsidP="007A4E79">
      <w:pPr>
        <w:pStyle w:val="a3"/>
        <w:ind w:right="139" w:firstLine="566"/>
        <w:jc w:val="both"/>
      </w:pPr>
      <w:r>
        <w:t xml:space="preserve">2017 жылдың желтоқсан айында Тұңғыш Президент күні Алматы қаласында "Atakent Mall" СО-да мамандықтардың "Профиленд" балалар қаласы ашылды. Банк секторын Банк </w:t>
      </w:r>
      <w:r>
        <w:lastRenderedPageBreak/>
        <w:t>бөлімшесі ұсынады. Осы жоба аясында балалар өміріндегі алғашқы жұмыс кітабын алып, қарапайым ойын түрінде банктік мамандықтар туралы көбірек біле алады, өздерін кассир, менеджер немесе тіпті банк басшысы ретінде көре алады. Осылайша, Банк ерте жастан бастап балаларда банкир кәсібінің жағымды бейнесін қалыптастыруға, оларды өз бюджетін ғана емес, сонымен бірге банк мекемесіне қаржылық мәселелерді шеше отырып, болашағын жоспарлауға үйретуге тырысады.</w:t>
      </w:r>
    </w:p>
    <w:p w:rsidR="00F649A1" w:rsidRDefault="007A4E79" w:rsidP="007A4E79">
      <w:pPr>
        <w:pStyle w:val="a3"/>
        <w:ind w:right="139" w:firstLine="566"/>
        <w:jc w:val="both"/>
      </w:pPr>
      <w:r>
        <w:t>Банктің алғашқы балалар депозиті 2005 жылғы 1 ақпанда ашылғанын және мұндай депозиттердің саны жыл сайын өсіп келе жатқанын атап өткен жөн: 2018 жылғы 1 қаңтарда балалар депозиттерінің саны 120 000-нан асты.</w:t>
      </w:r>
    </w:p>
    <w:p w:rsidR="00F649A1" w:rsidRDefault="00F649A1">
      <w:pPr>
        <w:pStyle w:val="a3"/>
        <w:spacing w:before="4"/>
        <w:ind w:left="0"/>
        <w:rPr>
          <w:sz w:val="21"/>
        </w:rPr>
      </w:pPr>
    </w:p>
    <w:p w:rsidR="00F649A1" w:rsidRDefault="007A4E79">
      <w:pPr>
        <w:pStyle w:val="2"/>
        <w:numPr>
          <w:ilvl w:val="1"/>
          <w:numId w:val="5"/>
        </w:numPr>
        <w:tabs>
          <w:tab w:val="left" w:pos="1227"/>
        </w:tabs>
      </w:pPr>
      <w:bookmarkStart w:id="39" w:name="4.3._Социально-ориентированные_продукты"/>
      <w:bookmarkStart w:id="40" w:name="_bookmark19"/>
      <w:bookmarkEnd w:id="39"/>
      <w:bookmarkEnd w:id="40"/>
      <w:r>
        <w:rPr>
          <w:color w:val="000009"/>
        </w:rPr>
        <w:t>Әлеуметтік бағдарланған өнімдер</w:t>
      </w:r>
    </w:p>
    <w:p w:rsidR="0043099C" w:rsidRDefault="0043099C" w:rsidP="00174F47">
      <w:pPr>
        <w:pStyle w:val="a3"/>
        <w:ind w:firstLine="487"/>
        <w:jc w:val="both"/>
      </w:pPr>
    </w:p>
    <w:p w:rsidR="007A4E79" w:rsidRDefault="007A4E79" w:rsidP="00174F47">
      <w:pPr>
        <w:pStyle w:val="a3"/>
        <w:ind w:firstLine="487"/>
        <w:jc w:val="both"/>
      </w:pPr>
      <w:r>
        <w:t>Әлеуметтік бағдарланған өнімдерді кеңейту мақсатында 2017 жылы Банкте Алматы қаласындағы жас отбасыларды тұрғын үймен қамтамасыз етуге және қолдауға бағытталған "Алматы қаласының жастарын қолдаудың 2017-2020 жылдарға арналған Жол картасы" бағдарламасы бекітілді. "Алматы Жастары" бағдарламасы аясында "Жеңіл" алдын ала және аралық тұрғын үй қарыздары бойынша жылдық 5% мөлшерінде сыйақы мөлшерлемесі бекітілді. Сонымен қатар, "Нұрлы жер" бағдарламасы аясында келесі бағыттар бойынша жылдық 5% сыйақы мөлшерлемесі бекітілді:</w:t>
      </w:r>
    </w:p>
    <w:p w:rsidR="007A4E79" w:rsidRDefault="007A4E79" w:rsidP="00174F47">
      <w:pPr>
        <w:pStyle w:val="a3"/>
        <w:ind w:firstLine="487"/>
        <w:jc w:val="both"/>
      </w:pPr>
      <w:r>
        <w:t>- "Тұрғын үй құрылыс жинақтары жүйесі арқылы кредиттік тұрғын үй салу";</w:t>
      </w:r>
    </w:p>
    <w:p w:rsidR="007A4E79" w:rsidRDefault="007A4E79" w:rsidP="00174F47">
      <w:pPr>
        <w:pStyle w:val="a3"/>
        <w:ind w:firstLine="487"/>
        <w:jc w:val="both"/>
      </w:pPr>
      <w:r>
        <w:t>- Клиенттердің төлем қабілеттілігін есептеу үшін "Жеке тұрғын үй құрылысын дамыту".</w:t>
      </w:r>
    </w:p>
    <w:p w:rsidR="007A4E79" w:rsidRDefault="007A4E79" w:rsidP="00174F47">
      <w:pPr>
        <w:pStyle w:val="a3"/>
        <w:ind w:firstLine="487"/>
        <w:jc w:val="both"/>
      </w:pPr>
      <w:r>
        <w:t>Көпшілік халықтың тұрғын үй құрылыс жинақтары жүйесіне тең қол жеткізуін қамтамасыз ету, сондай-ақ тұрғын үй құрылыс жинақтары жүйесіне кіру кезінде жүктемені азайту мақсатында Банк тұрғын үй құрылыс жинақтары туралы шарт жасасу және шарттық соманы ұлғайту үшін комиссияларды жойды.</w:t>
      </w:r>
    </w:p>
    <w:p w:rsidR="007A4E79" w:rsidRDefault="007A4E79" w:rsidP="00174F47">
      <w:pPr>
        <w:pStyle w:val="a3"/>
        <w:ind w:firstLine="487"/>
        <w:jc w:val="both"/>
      </w:pPr>
      <w:r>
        <w:t>2017 жылғы тамыздан бастап Банк "Баспана" жаңа тарифтік бағдарламасын енгізді, ол клиент үшін оның нақты табыстарына байланысты тұрғын үй жоспарын құруға мүмкіндік береді, ал кейіннен клиент жинақтау мерзімін және қарыз алу мерзімін, сондай-ақ ай сайынғы төлемді және тұрғын үй жоспарын өз бетінше реттей алады.</w:t>
      </w:r>
    </w:p>
    <w:p w:rsidR="007A4E79" w:rsidRDefault="007A4E79" w:rsidP="00174F47">
      <w:pPr>
        <w:pStyle w:val="a3"/>
        <w:ind w:firstLine="487"/>
        <w:jc w:val="both"/>
      </w:pPr>
      <w:r>
        <w:t>Банктің "Өз үйім" бағдарламасы шеңберінде 2017 жылы осы бағдарламаның Банк салымшылары үшін ашықтығы мен тартымдылығын арттыруға мүмкіндік беретін жаңа енгізілімдер жасалды, оның ішінде:</w:t>
      </w:r>
    </w:p>
    <w:p w:rsidR="007A4E79" w:rsidRDefault="007A4E79" w:rsidP="00174F47">
      <w:pPr>
        <w:pStyle w:val="a3"/>
        <w:ind w:firstLine="487"/>
        <w:jc w:val="both"/>
      </w:pPr>
      <w:r>
        <w:t>1) Банк салымшыларының тікелей өздері тұрғын үй объектілерін іріктеуді жүзеге асыруға мүмкіндік беретін, осы тұрғын үй объектісі бойынша пулға қатысуға өтініштер беру арқылы Банк салымшыларының дауыс беру рәсімі ендірілді;</w:t>
      </w:r>
    </w:p>
    <w:p w:rsidR="007A4E79" w:rsidRDefault="007A4E79" w:rsidP="00174F47">
      <w:pPr>
        <w:pStyle w:val="a3"/>
        <w:ind w:firstLine="487"/>
        <w:jc w:val="both"/>
      </w:pPr>
      <w:r>
        <w:t>2) Банк пен "Тұрғын үй құрылысына кепілдік беру қоры" АҚ арасында Банк салымшыларының "үлестік құрылысқа" қатысу мүмкіндігін көздейтін меморандум жасалды;</w:t>
      </w:r>
    </w:p>
    <w:p w:rsidR="00F649A1" w:rsidRDefault="007A4E79" w:rsidP="00174F47">
      <w:pPr>
        <w:pStyle w:val="a3"/>
        <w:ind w:firstLine="487"/>
        <w:jc w:val="both"/>
      </w:pPr>
      <w:r>
        <w:t>3) "Құрылыс салушының есебінен салынған тұрғын үй", "Шартты депозитті орналастыру есебінен салынған тұрғын үй",  "Үлескерлерге арналған тұрғын үй" бағыттары бойынша, сондай-ақ ұйымның (жұмыс берушінің) тізімі бойынша тұрғын үйді сату рәсімдері бекітілді;</w:t>
      </w:r>
    </w:p>
    <w:p w:rsidR="00174F47" w:rsidRDefault="00174F47" w:rsidP="00174F47">
      <w:pPr>
        <w:pStyle w:val="a3"/>
        <w:ind w:firstLine="487"/>
        <w:jc w:val="both"/>
      </w:pPr>
      <w:r w:rsidRPr="00174F47">
        <w:t>4) салынып жатқан тұрғын үйді клиентке бекітіп беруге және құрылыс аяқталғаннан кейін тұрғын үйді сатып алуды қамтамасыз етуге бағытталған тұрғын үйді брондау рәсімдері регламенттелді</w:t>
      </w:r>
      <w:r>
        <w:t>.</w:t>
      </w:r>
    </w:p>
    <w:p w:rsidR="00F649A1" w:rsidRDefault="00F649A1">
      <w:pPr>
        <w:pStyle w:val="a3"/>
        <w:spacing w:before="8"/>
        <w:ind w:left="0"/>
        <w:rPr>
          <w:sz w:val="31"/>
        </w:rPr>
      </w:pPr>
    </w:p>
    <w:p w:rsidR="00F649A1" w:rsidRDefault="00174F47">
      <w:pPr>
        <w:pStyle w:val="1"/>
        <w:jc w:val="left"/>
      </w:pPr>
      <w:bookmarkStart w:id="41" w:name="глава_5._Экологическая_результативность"/>
      <w:bookmarkStart w:id="42" w:name="_bookmark20"/>
      <w:bookmarkEnd w:id="41"/>
      <w:bookmarkEnd w:id="42"/>
      <w:r w:rsidRPr="00174F47">
        <w:rPr>
          <w:color w:val="000009"/>
        </w:rPr>
        <w:t>5-ТАРАУ. ЭКОЛОГИЯЛЫҚ НӘТИЖЕЛІЛІК</w:t>
      </w:r>
    </w:p>
    <w:p w:rsidR="00F649A1" w:rsidRDefault="00F649A1">
      <w:pPr>
        <w:pStyle w:val="a3"/>
        <w:spacing w:before="10"/>
        <w:ind w:left="0"/>
        <w:rPr>
          <w:b/>
          <w:sz w:val="20"/>
        </w:rPr>
      </w:pPr>
    </w:p>
    <w:p w:rsidR="00F649A1" w:rsidRDefault="00174F47" w:rsidP="00174F47">
      <w:pPr>
        <w:pStyle w:val="2"/>
        <w:numPr>
          <w:ilvl w:val="1"/>
          <w:numId w:val="3"/>
        </w:numPr>
        <w:tabs>
          <w:tab w:val="left" w:pos="1227"/>
        </w:tabs>
      </w:pPr>
      <w:bookmarkStart w:id="43" w:name="5.1._Показатели_экологической_результати"/>
      <w:bookmarkStart w:id="44" w:name="_bookmark21"/>
      <w:bookmarkEnd w:id="43"/>
      <w:bookmarkEnd w:id="44"/>
      <w:r w:rsidRPr="00174F47">
        <w:rPr>
          <w:color w:val="000009"/>
        </w:rPr>
        <w:t>Экологиялық нәтижелілік және энергия үнемдеу көрсеткіштері</w:t>
      </w:r>
    </w:p>
    <w:p w:rsidR="0043099C" w:rsidRDefault="0043099C" w:rsidP="00174F47">
      <w:pPr>
        <w:pStyle w:val="a3"/>
        <w:ind w:right="133" w:firstLine="566"/>
        <w:jc w:val="both"/>
      </w:pPr>
    </w:p>
    <w:p w:rsidR="00F649A1" w:rsidRDefault="00174F47" w:rsidP="00174F47">
      <w:pPr>
        <w:pStyle w:val="a3"/>
        <w:ind w:right="133" w:firstLine="566"/>
        <w:jc w:val="both"/>
      </w:pPr>
      <w:r>
        <w:t>Банк филиалдарының кең желісі бар қаржы институты болып табылады, біз өндірістік кәсіпорын емеспіз және өз қызметіміздің барысында қоршаған ортаға зиян келтірмейміз.</w:t>
      </w:r>
      <w:r w:rsidR="00F249D3">
        <w:t xml:space="preserve"> </w:t>
      </w:r>
      <w:r>
        <w:t xml:space="preserve">Сонымен қатар, Банк өз қызметін жүзеге асыру үшін электр және жылу энергиясының едәуір көлемін қажет етеді. Өзінің қоршаған ортаға әсерін барынша азайту, электр энергиясының операциялық тиімділігі мен үнемділігін арттыру мақсатында, сондай-ақ Қазақстан </w:t>
      </w:r>
      <w:r>
        <w:lastRenderedPageBreak/>
        <w:t>Республикасы Инвестициялар және даму министрінің 2015 жылғы 30 қарашадағы №1139 бұйрығын</w:t>
      </w:r>
      <w:r>
        <w:rPr>
          <w:rFonts w:ascii="Calibri" w:hAnsi="Calibri"/>
          <w:spacing w:val="-10"/>
          <w:position w:val="10"/>
          <w:sz w:val="14"/>
        </w:rPr>
        <w:t>1</w:t>
      </w:r>
      <w:r>
        <w:t xml:space="preserve"> орындау үшін Банк ғимаратында қуаты 48 Ватт жарықдиодты шамдар, сондай-ақ тәулік уақытына байланысты тарификациясы әртүрлі есептеуіштер орнатылған. Банк филиалдары сондай-ақ энергия және жылу ресурстарын тұтынуды азайтуға бағытталған іс-шараларды енгізуде.</w:t>
      </w:r>
    </w:p>
    <w:p w:rsidR="00F649A1" w:rsidRDefault="00F649A1">
      <w:pPr>
        <w:pStyle w:val="a3"/>
        <w:spacing w:before="4"/>
        <w:ind w:left="0"/>
        <w:rPr>
          <w:sz w:val="21"/>
        </w:rPr>
      </w:pPr>
    </w:p>
    <w:p w:rsidR="00F649A1" w:rsidRDefault="00174F47" w:rsidP="00174F47">
      <w:pPr>
        <w:pStyle w:val="2"/>
        <w:numPr>
          <w:ilvl w:val="1"/>
          <w:numId w:val="3"/>
        </w:numPr>
        <w:tabs>
          <w:tab w:val="left" w:pos="1227"/>
        </w:tabs>
        <w:spacing w:before="1"/>
      </w:pPr>
      <w:bookmarkStart w:id="45" w:name="5.2._Ответственное_обращение_с_отходами"/>
      <w:bookmarkStart w:id="46" w:name="_bookmark22"/>
      <w:bookmarkEnd w:id="45"/>
      <w:bookmarkEnd w:id="46"/>
      <w:r w:rsidRPr="00174F47">
        <w:rPr>
          <w:color w:val="000009"/>
        </w:rPr>
        <w:t>Қалдықтарға жауаптылықпен қарау</w:t>
      </w:r>
    </w:p>
    <w:p w:rsidR="0043099C" w:rsidRDefault="0043099C" w:rsidP="00500506">
      <w:pPr>
        <w:pStyle w:val="a3"/>
        <w:ind w:right="128" w:firstLine="566"/>
        <w:jc w:val="both"/>
      </w:pPr>
    </w:p>
    <w:p w:rsidR="00500506" w:rsidRDefault="00500506" w:rsidP="00500506">
      <w:pPr>
        <w:pStyle w:val="a3"/>
        <w:ind w:right="128" w:firstLine="566"/>
        <w:jc w:val="both"/>
      </w:pPr>
      <w:r>
        <w:t>Банк үшін қаржы институты ретінде қалдықтардың негізгі түрлері қағаз, шығыс материалдары және пайдаланылған ұйымдастыру техникасы болып табылады. 2017 жылы "Карина Trading" ЖШС-ге 2 тоннаға жуық пайдаланылған қағаз қайта өңдеуге берілді.</w:t>
      </w:r>
    </w:p>
    <w:p w:rsidR="00500506" w:rsidRDefault="00500506" w:rsidP="00500506">
      <w:pPr>
        <w:pStyle w:val="a3"/>
        <w:ind w:right="128" w:firstLine="566"/>
        <w:jc w:val="both"/>
      </w:pPr>
      <w:r>
        <w:t>2014 жылдан бастап іс жүргізуде қағаз тұтынуды қысқарту үшін Банк "Documentolog" электрондық кеңселік құжат айналымы жүйесін пайдаланады. Бұл жүйе Банктің барлық ішкі құжат айналымын автоматтандыруға және құжаттарды қалыптастыру, келісу, тексеру, бекіту, олардың орындалуын бақылау, тарату, іздеу және мұрағаттау сияқты бизнес-процестерді электрондық форматқа көшіруге мүмкіндік берді. Электрондық құжат айналымын енгізу арқылы біз қағаз пайдалануды едәуір қысқартып, ондаған гектар тірі орманды сақтап қалдық.</w:t>
      </w:r>
    </w:p>
    <w:p w:rsidR="00F649A1" w:rsidRDefault="00500506" w:rsidP="00500506">
      <w:pPr>
        <w:pStyle w:val="a3"/>
        <w:ind w:right="128" w:firstLine="566"/>
        <w:jc w:val="both"/>
      </w:pPr>
      <w:r>
        <w:t>Банк инфрақұрылым объектілерін пайдаланған кезде қауіпті қалдықтар, оның ішінде пайдаланылған ұйымдастыру техникасы, картридждер, люминесцентті лампалар, аккумуляторлар мен сарқынды суларды механикалық және биологиялық тазартудан алынған қалдықтар, сондай-ақ корпоративтік автопаркке техникалық қызмет көрсетуден қауіпті қалдықтар (пайдаланылған майлар, қақпақтар, майланған шүберек, майланған құм және т.б.) пайда болады. Соңғы бірнеше жыл ішінде Банк қауіпті қалдықтарды басқару жүйесін жетілдіруде және нәтижесінде барлық қауіпті қалдықтардың 98%-ы қайта өңдеуге немесе залалсыздандыруға берілді.</w:t>
      </w:r>
    </w:p>
    <w:p w:rsidR="00F649A1" w:rsidRDefault="00F649A1">
      <w:pPr>
        <w:pStyle w:val="a3"/>
        <w:spacing w:before="4"/>
        <w:ind w:left="0"/>
        <w:rPr>
          <w:sz w:val="21"/>
        </w:rPr>
      </w:pPr>
    </w:p>
    <w:p w:rsidR="00F649A1" w:rsidRDefault="00500506">
      <w:pPr>
        <w:pStyle w:val="2"/>
        <w:numPr>
          <w:ilvl w:val="1"/>
          <w:numId w:val="3"/>
        </w:numPr>
        <w:tabs>
          <w:tab w:val="left" w:pos="1227"/>
        </w:tabs>
        <w:spacing w:before="1"/>
      </w:pPr>
      <w:bookmarkStart w:id="47" w:name="5.3._Охрана_окружающей_среды"/>
      <w:bookmarkStart w:id="48" w:name="_bookmark23"/>
      <w:bookmarkEnd w:id="47"/>
      <w:bookmarkEnd w:id="48"/>
      <w:r>
        <w:t>Қоршаған ортаны қорғау</w:t>
      </w:r>
    </w:p>
    <w:p w:rsidR="00500506" w:rsidRDefault="00500506" w:rsidP="00500506">
      <w:pPr>
        <w:pStyle w:val="a3"/>
        <w:spacing w:before="115"/>
        <w:ind w:right="131" w:firstLine="566"/>
        <w:jc w:val="both"/>
        <w:rPr>
          <w:sz w:val="20"/>
        </w:rPr>
      </w:pPr>
      <w:r w:rsidRPr="00500506">
        <w:t>2017 жылы Банк қызметкерлері қоршаған ортаны қорғауды насихаттау мақсатында Банктің Қоғамдық кеңесінің бастамасымен өткізілген "Жасыл Мекен" экологиялық акциясына белсенді қатысты. Акция аясында бүкіл республика бойынша Алматы, Астана, Павлодар, Петропавл, Орал, Атырау, Ақтөбе, Қызылорда, Тараз және Семей қалаларындағы салымшылар үйлерінің аулаларында 700-ден астам ағаш отырғызылды, оның ішінде қарағай, шырша, каштан, терек және қарағаш бар. Акцияға сондай-ақ үй тұрғындары мен ПИК өкілдері қатысты. Көптеп ағаш отырғызу Алматы қаласында өтті - "Саялы" шағын ауданында және Тұңғыш Президент саябағында 400-ден астам көшет отырғызылды.</w:t>
      </w: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500506" w:rsidRDefault="00500506">
      <w:pPr>
        <w:pStyle w:val="a3"/>
        <w:spacing w:before="6"/>
        <w:ind w:left="0"/>
        <w:rPr>
          <w:sz w:val="20"/>
        </w:rPr>
      </w:pPr>
    </w:p>
    <w:p w:rsidR="00F649A1" w:rsidRDefault="004D4D84">
      <w:pPr>
        <w:pStyle w:val="a3"/>
        <w:spacing w:before="6"/>
        <w:ind w:left="0"/>
        <w:rPr>
          <w:sz w:val="20"/>
        </w:rPr>
      </w:pPr>
      <w:r>
        <w:rPr>
          <w:noProof/>
          <w:lang w:val="ru-RU" w:eastAsia="ru-RU"/>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165100</wp:posOffset>
                </wp:positionV>
                <wp:extent cx="1828800" cy="8890"/>
                <wp:effectExtent l="0" t="0" r="0" b="0"/>
                <wp:wrapTopAndBottom/>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6DFDFF2" id="docshape6" o:spid="_x0000_s1026" style="position:absolute;margin-left:56.65pt;margin-top:13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" fillcolor="black" stroked="f">
                <w10:wrap type="topAndBottom" anchorx="page"/>
              </v:rect>
            </w:pict>
          </mc:Fallback>
        </mc:AlternateContent>
      </w:r>
    </w:p>
    <w:p w:rsidR="00F649A1" w:rsidRDefault="00D7624E">
      <w:pPr>
        <w:tabs>
          <w:tab w:val="left" w:pos="566"/>
        </w:tabs>
        <w:spacing w:before="98" w:line="280" w:lineRule="auto"/>
        <w:ind w:left="516" w:right="139" w:hanging="284"/>
        <w:rPr>
          <w:sz w:val="18"/>
        </w:rPr>
      </w:pPr>
      <w:r>
        <w:rPr>
          <w:rFonts w:ascii="Calibri" w:hAnsi="Calibri"/>
          <w:spacing w:val="-10"/>
          <w:position w:val="10"/>
          <w:sz w:val="14"/>
        </w:rPr>
        <w:t>1</w:t>
      </w:r>
      <w:r>
        <w:rPr>
          <w:position w:val="10"/>
          <w:sz w:val="14"/>
        </w:rPr>
        <w:tab/>
      </w:r>
      <w:r>
        <w:rPr>
          <w:position w:val="10"/>
          <w:sz w:val="14"/>
        </w:rPr>
        <w:tab/>
      </w:r>
      <w:r w:rsidR="00174F47" w:rsidRPr="00174F47">
        <w:rPr>
          <w:sz w:val="18"/>
        </w:rPr>
        <w:t>Қазақстан Республикасы Инвестициялар және даму министрінің "Энергия тиімділігі картасын қалыптастыру және жүргізу, энергия тиімділігі картасына жобаларды іріктеу және енгізу қағидаларын бекіту туралы" 30.11.2015 ж. №1139 бұйрығы</w:t>
      </w:r>
      <w:r w:rsidRPr="00174F47">
        <w:rPr>
          <w:sz w:val="18"/>
        </w:rPr>
        <w:t>.</w:t>
      </w:r>
    </w:p>
    <w:p w:rsidR="00F649A1" w:rsidRDefault="00F649A1">
      <w:pPr>
        <w:spacing w:line="280" w:lineRule="auto"/>
        <w:rPr>
          <w:sz w:val="18"/>
        </w:rPr>
        <w:sectPr w:rsidR="00F649A1">
          <w:pgSz w:w="11910" w:h="16840"/>
          <w:pgMar w:top="1800" w:right="1000" w:bottom="280" w:left="900" w:header="1246" w:footer="0" w:gutter="0"/>
          <w:cols w:space="720"/>
        </w:sectPr>
      </w:pPr>
    </w:p>
    <w:p w:rsidR="00F649A1" w:rsidRDefault="00F649A1">
      <w:pPr>
        <w:pStyle w:val="a3"/>
        <w:spacing w:before="7"/>
        <w:ind w:left="0"/>
        <w:rPr>
          <w:sz w:val="21"/>
        </w:rPr>
      </w:pPr>
    </w:p>
    <w:p w:rsidR="00F649A1" w:rsidRDefault="00F649A1">
      <w:pPr>
        <w:pStyle w:val="a3"/>
        <w:spacing w:before="90"/>
        <w:ind w:right="128"/>
        <w:jc w:val="both"/>
      </w:pPr>
    </w:p>
    <w:p w:rsidR="00F649A1" w:rsidRDefault="00500506">
      <w:pPr>
        <w:pStyle w:val="1"/>
        <w:spacing w:before="1"/>
      </w:pPr>
      <w:bookmarkStart w:id="49" w:name="_bookmark24"/>
      <w:bookmarkEnd w:id="49"/>
      <w:r w:rsidRPr="00500506">
        <w:t>6-ТАРАУ. АДАМ КАПИТАЛЫНА ИНВЕСТИЦИЯЛАР</w:t>
      </w:r>
    </w:p>
    <w:p w:rsidR="00F649A1" w:rsidRDefault="00F649A1">
      <w:pPr>
        <w:pStyle w:val="a3"/>
        <w:spacing w:before="10"/>
        <w:ind w:left="0"/>
        <w:rPr>
          <w:b/>
          <w:sz w:val="20"/>
        </w:rPr>
      </w:pPr>
    </w:p>
    <w:p w:rsidR="00F649A1" w:rsidRDefault="00500506">
      <w:pPr>
        <w:pStyle w:val="2"/>
        <w:numPr>
          <w:ilvl w:val="1"/>
          <w:numId w:val="2"/>
        </w:numPr>
        <w:tabs>
          <w:tab w:val="left" w:pos="1225"/>
        </w:tabs>
        <w:ind w:hanging="426"/>
      </w:pPr>
      <w:bookmarkStart w:id="50" w:name="6.1._Ключевые_характеристики_персонала_Б"/>
      <w:bookmarkStart w:id="51" w:name="_bookmark25"/>
      <w:bookmarkEnd w:id="50"/>
      <w:bookmarkEnd w:id="51"/>
      <w:r>
        <w:rPr>
          <w:color w:val="000009"/>
        </w:rPr>
        <w:t>Банк қызметкерлерінің негізгі сипаттамасы</w:t>
      </w:r>
    </w:p>
    <w:p w:rsidR="00500506" w:rsidRDefault="00500506" w:rsidP="00500506">
      <w:pPr>
        <w:pStyle w:val="a3"/>
        <w:spacing w:before="1"/>
        <w:ind w:right="141" w:firstLine="566"/>
        <w:jc w:val="both"/>
      </w:pPr>
    </w:p>
    <w:p w:rsidR="00500506" w:rsidRDefault="00500506" w:rsidP="00500506">
      <w:pPr>
        <w:pStyle w:val="a3"/>
        <w:spacing w:before="1"/>
        <w:ind w:right="141" w:firstLine="566"/>
        <w:jc w:val="both"/>
      </w:pPr>
      <w:r>
        <w:t>2017 жылғы 31 желтоқсандағы жағдай бойынша Банк қызметкерлерінің жалпы штат санына сәйкес қызметкерлер саны 1 211 адамды құрады. Банк қызметкерлерінің жалпы саны 2016 жылмен салыстырғанда іс жүзінде өзгерген жоқ.</w:t>
      </w:r>
    </w:p>
    <w:p w:rsidR="00F649A1" w:rsidRDefault="00500506" w:rsidP="00500506">
      <w:pPr>
        <w:pStyle w:val="a3"/>
        <w:spacing w:before="1"/>
        <w:ind w:right="141" w:firstLine="566"/>
        <w:jc w:val="both"/>
      </w:pPr>
      <w:r>
        <w:t>Ерлер үшін гендерлік бөліністе Банк қызметкерлерінің жалпы саны 39% (475 адам) құрады, әйелдер үлесі - 61% (736 адам).</w:t>
      </w:r>
    </w:p>
    <w:p w:rsidR="00F649A1" w:rsidRDefault="00F649A1">
      <w:pPr>
        <w:pStyle w:val="a3"/>
        <w:spacing w:before="4"/>
        <w:ind w:left="0"/>
      </w:pPr>
    </w:p>
    <w:p w:rsidR="00F649A1" w:rsidRDefault="00500506">
      <w:pPr>
        <w:ind w:left="2540"/>
        <w:rPr>
          <w:b/>
          <w:sz w:val="24"/>
        </w:rPr>
      </w:pPr>
      <w:r w:rsidRPr="00500506">
        <w:rPr>
          <w:b/>
          <w:sz w:val="24"/>
        </w:rPr>
        <w:t>Банк қызметкерлерінің гендерлік бөліністегі саны</w:t>
      </w:r>
    </w:p>
    <w:p w:rsidR="00F649A1" w:rsidRPr="00C42A56" w:rsidRDefault="00C42A56" w:rsidP="00C42A56">
      <w:pPr>
        <w:ind w:firstLine="709"/>
        <w:rPr>
          <w:b/>
          <w:sz w:val="24"/>
        </w:rPr>
      </w:pPr>
      <w:r>
        <w:rPr>
          <w:b/>
          <w:noProof/>
          <w:sz w:val="24"/>
          <w:lang w:val="ru-RU" w:eastAsia="ru-RU"/>
        </w:rPr>
        <w:drawing>
          <wp:inline distT="0" distB="0" distL="0" distR="0">
            <wp:extent cx="5734050" cy="20574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49A1" w:rsidRDefault="00500506">
      <w:pPr>
        <w:pStyle w:val="a3"/>
        <w:ind w:right="132" w:firstLine="566"/>
        <w:jc w:val="both"/>
      </w:pPr>
      <w:r w:rsidRPr="00500506">
        <w:t>Қызметкерлердің негізгі бөлігі - 765 адам (63%) орта жастағы мамандардан (31 жастан 54 жасқа дейін) тұрады. Банктің 30 жасқа дейінгі жас мамандарының саны 391 адамды (32%) құрады, зейнеткерлік алдындағы және зейнеткерлік жастағы (55-тен 66 жасқа дейін) қызметкерлердің саны 55 адамды (5%) құрады. Осылайша, Банк қызметкерлерінің орташа жасы 35 жасты құрады.</w:t>
      </w:r>
    </w:p>
    <w:p w:rsidR="00F649A1" w:rsidRDefault="00500506">
      <w:pPr>
        <w:spacing w:before="205"/>
        <w:ind w:left="3094"/>
        <w:rPr>
          <w:b/>
          <w:sz w:val="24"/>
        </w:rPr>
      </w:pPr>
      <w:r w:rsidRPr="00500506">
        <w:rPr>
          <w:b/>
          <w:sz w:val="24"/>
        </w:rPr>
        <w:t>Банк қызметкерлерінің жас құрылымы</w:t>
      </w:r>
    </w:p>
    <w:p w:rsidR="00C42A56" w:rsidRDefault="00C42A56">
      <w:pPr>
        <w:pStyle w:val="a3"/>
        <w:ind w:left="0"/>
        <w:rPr>
          <w:b/>
          <w:sz w:val="19"/>
        </w:rPr>
      </w:pPr>
    </w:p>
    <w:p w:rsidR="00C42A56" w:rsidRDefault="00C42A56">
      <w:pPr>
        <w:pStyle w:val="a3"/>
        <w:ind w:left="0"/>
        <w:rPr>
          <w:b/>
          <w:sz w:val="19"/>
        </w:rPr>
      </w:pPr>
    </w:p>
    <w:p w:rsidR="00F649A1" w:rsidRDefault="00C42A56">
      <w:pPr>
        <w:pStyle w:val="a3"/>
        <w:ind w:left="0"/>
        <w:rPr>
          <w:b/>
          <w:sz w:val="19"/>
        </w:rPr>
      </w:pPr>
      <w:r>
        <w:rPr>
          <w:noProof/>
          <w:lang w:val="ru-RU" w:eastAsia="ru-RU"/>
        </w:rPr>
        <w:drawing>
          <wp:inline distT="0" distB="0" distL="0" distR="0">
            <wp:extent cx="6591300" cy="23622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49A1" w:rsidRDefault="00F649A1">
      <w:pPr>
        <w:pStyle w:val="a3"/>
        <w:spacing w:before="8"/>
        <w:ind w:left="0"/>
        <w:rPr>
          <w:b/>
          <w:sz w:val="33"/>
        </w:rPr>
      </w:pPr>
    </w:p>
    <w:p w:rsidR="00F649A1" w:rsidRDefault="00D7624E">
      <w:pPr>
        <w:pStyle w:val="2"/>
        <w:numPr>
          <w:ilvl w:val="1"/>
          <w:numId w:val="2"/>
        </w:numPr>
        <w:tabs>
          <w:tab w:val="left" w:pos="1225"/>
        </w:tabs>
        <w:spacing w:before="1"/>
        <w:ind w:hanging="426"/>
      </w:pPr>
      <w:bookmarkStart w:id="52" w:name="6.2._Кадровая_политика"/>
      <w:bookmarkStart w:id="53" w:name="_bookmark26"/>
      <w:bookmarkEnd w:id="52"/>
      <w:bookmarkEnd w:id="53"/>
      <w:r>
        <w:rPr>
          <w:color w:val="000009"/>
        </w:rPr>
        <w:t>Кадр</w:t>
      </w:r>
      <w:r w:rsidR="00500506">
        <w:rPr>
          <w:color w:val="000009"/>
        </w:rPr>
        <w:t xml:space="preserve"> саясаты</w:t>
      </w:r>
    </w:p>
    <w:p w:rsidR="00F649A1" w:rsidRDefault="00500506">
      <w:pPr>
        <w:pStyle w:val="a3"/>
        <w:spacing w:before="115"/>
        <w:ind w:right="134" w:firstLine="566"/>
        <w:jc w:val="both"/>
      </w:pPr>
      <w:r w:rsidRPr="00500506">
        <w:t xml:space="preserve">Банктің Директорлар кеңесінің шешімімен (30.10.2015 ж. № 17 хаттама) бекітілген Банктің Кадр саясатының негізгі мақсаты даму мен инновацияға, нәтижелілікке және меритократияға, команда мен құрметке, көшбасшылық пен бастамаға бағдарланған Банктің </w:t>
      </w:r>
      <w:r w:rsidRPr="00500506">
        <w:lastRenderedPageBreak/>
        <w:t>тиімді корпоративтік мәдениетінің құндылықтарын бекіту болып табылады.</w:t>
      </w:r>
    </w:p>
    <w:p w:rsidR="00F649A1" w:rsidRDefault="00F649A1">
      <w:pPr>
        <w:pStyle w:val="a3"/>
        <w:spacing w:before="10"/>
        <w:ind w:left="0"/>
        <w:rPr>
          <w:sz w:val="20"/>
        </w:rPr>
      </w:pPr>
    </w:p>
    <w:p w:rsidR="00F649A1" w:rsidRDefault="00046C0F">
      <w:pPr>
        <w:pStyle w:val="a4"/>
        <w:numPr>
          <w:ilvl w:val="2"/>
          <w:numId w:val="2"/>
        </w:numPr>
        <w:tabs>
          <w:tab w:val="left" w:pos="1794"/>
        </w:tabs>
        <w:ind w:hanging="635"/>
        <w:rPr>
          <w:i/>
          <w:sz w:val="24"/>
        </w:rPr>
      </w:pPr>
      <w:bookmarkStart w:id="54" w:name="_bookmark27"/>
      <w:bookmarkEnd w:id="54"/>
      <w:r>
        <w:rPr>
          <w:i/>
          <w:sz w:val="24"/>
        </w:rPr>
        <w:t>Қызметкерлерді іріктеу</w:t>
      </w:r>
    </w:p>
    <w:p w:rsidR="00046C0F" w:rsidRDefault="00046C0F" w:rsidP="00046C0F">
      <w:pPr>
        <w:pStyle w:val="a3"/>
        <w:spacing w:before="1"/>
        <w:ind w:right="132" w:firstLine="566"/>
        <w:jc w:val="both"/>
      </w:pPr>
    </w:p>
    <w:p w:rsidR="00046C0F" w:rsidRDefault="00046C0F" w:rsidP="00046C0F">
      <w:pPr>
        <w:pStyle w:val="a3"/>
        <w:spacing w:before="1"/>
        <w:ind w:right="132" w:firstLine="566"/>
        <w:jc w:val="both"/>
      </w:pPr>
      <w:r>
        <w:t>Кадрларды іріктеу және жоғарылату кезінде Банк тең мүмкіндіктер қағидатын ұстанады және қандай да бір кемсітушілік көріністерін болдырмай, лауазымға қойылатын біліктілік талаптарына сәйкес кәсіби білімді, тәжірибені объективті бағалауға ғана негізделеді.</w:t>
      </w:r>
    </w:p>
    <w:p w:rsidR="00046C0F" w:rsidRDefault="00046C0F" w:rsidP="00046C0F">
      <w:pPr>
        <w:pStyle w:val="a3"/>
        <w:spacing w:before="1"/>
        <w:ind w:right="132" w:firstLine="566"/>
        <w:jc w:val="both"/>
      </w:pPr>
      <w:r>
        <w:t xml:space="preserve">Қызметкерлерді іріктеу процесінде ашықтық және объективтілік қағидаттарын сақтау мақсатында Банкте халықаралық компаниялардың үздік тәжірибелерін және адами ресурстарды дамытуды басқару саласындағы заманауи талаптарды ескере отырып әзірленген және еңбек қатынастары мен Банктің ішкі еңбек тәртібі қағидаларында бекітілген қызметкерлерді конкурстық іріктеу жүйесі жұмыс істейді. Ақпараттық ашықтықты қамтамасыз ету мақсатында Банктің барлық бос орындары туралы ақпарат ішкі порталда, Банктің сайтында және мамандандырылған рекрутингтік сайттарда орналастырылады, сондай-ақ талап етілетін біліктілігі бар әрбір қазақстандық конкурсқа қатыса алуы үшін </w:t>
      </w:r>
      <w:r w:rsidR="00C26263">
        <w:t>Ж</w:t>
      </w:r>
      <w:r>
        <w:t>ұмыспен қамту орталығына ұсынылады.</w:t>
      </w:r>
    </w:p>
    <w:p w:rsidR="00F649A1" w:rsidRDefault="00046C0F" w:rsidP="00046C0F">
      <w:pPr>
        <w:pStyle w:val="a3"/>
        <w:spacing w:before="1"/>
        <w:ind w:right="132" w:firstLine="566"/>
        <w:jc w:val="both"/>
      </w:pPr>
      <w:r>
        <w:t>Қызметкерлерді іріктеу кезінде бос лауазымға үміткердің кәсіби білімін тестілеу міндетті рәсім болып табылады. Кәсіби тестілеуден сәтті өткеннен кейін (тест сұрақтарының жалпы санының кемінде 80% дұрыс жауабы) үміткер Банк өкілдерімен ауызша әңгімелесуге жіберіледі. Жұмысқа қабылдау туралы түпкілікті шешімді Банк Басқармасының төрағасы қабылдайды.</w:t>
      </w:r>
    </w:p>
    <w:p w:rsidR="00F649A1" w:rsidRDefault="00F649A1">
      <w:pPr>
        <w:pStyle w:val="a3"/>
        <w:spacing w:before="10"/>
        <w:ind w:left="0"/>
        <w:rPr>
          <w:sz w:val="20"/>
        </w:rPr>
      </w:pPr>
    </w:p>
    <w:p w:rsidR="00F649A1" w:rsidRDefault="00046C0F" w:rsidP="00046C0F">
      <w:pPr>
        <w:pStyle w:val="a4"/>
        <w:numPr>
          <w:ilvl w:val="2"/>
          <w:numId w:val="2"/>
        </w:numPr>
        <w:tabs>
          <w:tab w:val="left" w:pos="1794"/>
        </w:tabs>
        <w:rPr>
          <w:i/>
          <w:sz w:val="24"/>
        </w:rPr>
      </w:pPr>
      <w:bookmarkStart w:id="55" w:name="_bookmark28"/>
      <w:bookmarkEnd w:id="55"/>
      <w:r w:rsidRPr="00046C0F">
        <w:rPr>
          <w:i/>
          <w:sz w:val="24"/>
        </w:rPr>
        <w:t>Жас кадрларды тарту (практика және тағылымдама)</w:t>
      </w:r>
    </w:p>
    <w:p w:rsidR="00046C0F" w:rsidRDefault="00046C0F" w:rsidP="00046C0F">
      <w:pPr>
        <w:pStyle w:val="a3"/>
        <w:spacing w:line="259" w:lineRule="auto"/>
        <w:ind w:right="128" w:firstLine="566"/>
        <w:jc w:val="both"/>
      </w:pPr>
    </w:p>
    <w:p w:rsidR="00046C0F" w:rsidRDefault="00046C0F" w:rsidP="00046C0F">
      <w:pPr>
        <w:pStyle w:val="a3"/>
        <w:spacing w:line="259" w:lineRule="auto"/>
        <w:ind w:right="128" w:firstLine="566"/>
        <w:jc w:val="both"/>
      </w:pPr>
      <w:r>
        <w:t>Банк біздің құрылымдық бөлімшелерімізде жұмыс істеуге студенттер мен жас мамандарды тартуға мүдделі. Кешегі студенттер үшін бұл табысты компанияда мансап құрудың және өршіл мақсаттарды жүзеге асырудың бірегей мүмкіндігі. 2017 жылғы 31 желтоқсандағы жағдай бойынша Банк қызметкерлерінің 30 жасқа дейінгі үлесі қызметкерлердің жалпы санының үштен бірін құрады.</w:t>
      </w:r>
    </w:p>
    <w:p w:rsidR="00F649A1" w:rsidRDefault="00046C0F" w:rsidP="00046C0F">
      <w:pPr>
        <w:pStyle w:val="a3"/>
        <w:spacing w:line="259" w:lineRule="auto"/>
        <w:ind w:right="128" w:firstLine="566"/>
        <w:jc w:val="both"/>
      </w:pPr>
      <w:r>
        <w:t>Жас мамандарды қолдау мақсатында Банк жыл сайын студенттерді практикаға және тағылымдамаға қабылдауды жүзеге асырады, бос жұмыс орындары жәрмеңкелеріне белсенді қатысады және осылайша кәсіби кадрларды қалыптастыруға өз үлесін қосады. 2017 жылы Банктің орталық аппараты мен филиалдарында 121 адам тәжірибеден және тағылымдамадан өтті.</w:t>
      </w:r>
    </w:p>
    <w:p w:rsidR="00F649A1" w:rsidRDefault="00F649A1">
      <w:pPr>
        <w:pStyle w:val="a3"/>
        <w:spacing w:before="7"/>
        <w:ind w:left="0"/>
        <w:rPr>
          <w:sz w:val="20"/>
        </w:rPr>
      </w:pPr>
    </w:p>
    <w:p w:rsidR="00F649A1" w:rsidRDefault="00046C0F">
      <w:pPr>
        <w:pStyle w:val="a4"/>
        <w:numPr>
          <w:ilvl w:val="2"/>
          <w:numId w:val="2"/>
        </w:numPr>
        <w:tabs>
          <w:tab w:val="left" w:pos="1794"/>
        </w:tabs>
        <w:ind w:hanging="635"/>
        <w:rPr>
          <w:i/>
          <w:sz w:val="24"/>
        </w:rPr>
      </w:pPr>
      <w:bookmarkStart w:id="56" w:name="_bookmark29"/>
      <w:bookmarkEnd w:id="56"/>
      <w:r>
        <w:rPr>
          <w:i/>
          <w:sz w:val="24"/>
        </w:rPr>
        <w:t>Қызметкерлерді оқыту</w:t>
      </w:r>
    </w:p>
    <w:p w:rsidR="00046C0F" w:rsidRDefault="00046C0F" w:rsidP="00046C0F">
      <w:pPr>
        <w:pStyle w:val="a3"/>
        <w:spacing w:before="1"/>
        <w:ind w:right="131" w:firstLine="566"/>
        <w:jc w:val="both"/>
      </w:pPr>
    </w:p>
    <w:p w:rsidR="00046C0F" w:rsidRDefault="00046C0F" w:rsidP="00046C0F">
      <w:pPr>
        <w:pStyle w:val="a3"/>
        <w:spacing w:before="1"/>
        <w:ind w:right="131" w:firstLine="566"/>
        <w:jc w:val="both"/>
      </w:pPr>
      <w:r>
        <w:t>Қызметкерлерді дамыту кез келген ұйым табысының құрамдас бөліктерінің бірі болып табылады, сондықтан Банк қызметкерлердің жаңа білім алуға және өзін-өзі дамытуға ұмтылысын қолдайды және жыл сайын қызметкерлерді оқытуға, дамытуға және кәсіби деңгейін арттыруға қаражат бөледі.</w:t>
      </w:r>
    </w:p>
    <w:p w:rsidR="00046C0F" w:rsidRDefault="00046C0F" w:rsidP="00046C0F">
      <w:pPr>
        <w:pStyle w:val="a3"/>
        <w:spacing w:before="1"/>
        <w:ind w:right="131" w:firstLine="566"/>
        <w:jc w:val="both"/>
      </w:pPr>
      <w:r>
        <w:t>Банк қызметкерлерін оқыту және дамыту үшін оқытудың заманауи технологиялары қолданылады: қашықтықтан оқыту жүйесі және білімді интернет тестілеу, іс-әрекетпен оқыту, бизнес-кейстер, ішкі тренингтер, сыртқы оқыту арқылы бақылау. Қызметкерлердің кәсіби деңгейін арттыру жөніндегі іс-шараларға оқыту, қайта даярлау және біліктілігін арттыру, кадр резервімен жұмыс істеу, фронт-офис қызметкерлерін банк өнімдерін білуі қатысында тестілеу, Банк қызметкерлерін аттестаттаудан өткізу кіреді. Банк ұжымы - жоғары білімі бар жоғары білікті мамандар командасы.</w:t>
      </w:r>
    </w:p>
    <w:p w:rsidR="00046C0F" w:rsidRDefault="00046C0F" w:rsidP="00046C0F">
      <w:pPr>
        <w:pStyle w:val="a3"/>
        <w:spacing w:before="1"/>
        <w:ind w:right="131" w:firstLine="566"/>
        <w:jc w:val="both"/>
      </w:pPr>
      <w:r>
        <w:t xml:space="preserve">Банк қызметкерлерін сыртқы және ішкі оқытуды қамтамасыз ету 2004 жылдан бастап Банктің қызметкерлері мен басшы құрамын оқытудың және олардың біліктілігін арттырудың жылдық жоспарларына сәйкес жүзеге асырылады. Оқыту нәтижелері бойынша қызметкер жетекшілік ететін басшыға Банктің практикалық қызметін жақсарту бойынша </w:t>
      </w:r>
      <w:r>
        <w:lastRenderedPageBreak/>
        <w:t>тұжырымдармен, ұсынымдармен және ұсыныстармен есеп береді.</w:t>
      </w:r>
    </w:p>
    <w:p w:rsidR="00F649A1" w:rsidRDefault="00046C0F" w:rsidP="00046C0F">
      <w:pPr>
        <w:pStyle w:val="a3"/>
        <w:spacing w:before="1"/>
        <w:ind w:right="131" w:firstLine="566"/>
        <w:jc w:val="both"/>
      </w:pPr>
      <w:r>
        <w:t>2017 жылы әртүрлі оқыту бағдарламаларына, семинарлар мен тренингтерге қатысуға 95 млн. теңгеден астам қаражат бөлінді. Бұл Банктің шамамен 1 420 қызметкерін, оның ішінде орталық аппараттың 447 қызметкерін (оқытудан өткен қызметкерлердің жалпы санының 31%) және филиалдардың 973 қызметкерін (69%) оқуға жіберуге мүмкіндік берді. Сонымен қатар, Ақтөбе облыстық филиалының, Алматы қаласындағы Алматы қалалық филиалының және Астана қаласындағы Орталық филиалдың қызметкерлері оқуда белсенділік танытты.</w:t>
      </w:r>
    </w:p>
    <w:p w:rsidR="00F649A1" w:rsidRDefault="00F649A1">
      <w:pPr>
        <w:pStyle w:val="a3"/>
        <w:ind w:left="0"/>
        <w:rPr>
          <w:sz w:val="26"/>
        </w:rPr>
      </w:pPr>
      <w:bookmarkStart w:id="57" w:name="_GoBack"/>
      <w:bookmarkEnd w:id="57"/>
    </w:p>
    <w:p w:rsidR="00F649A1" w:rsidRDefault="00046C0F">
      <w:pPr>
        <w:spacing w:before="90"/>
        <w:ind w:left="799"/>
        <w:rPr>
          <w:b/>
          <w:sz w:val="24"/>
        </w:rPr>
      </w:pPr>
      <w:r w:rsidRPr="00046C0F">
        <w:rPr>
          <w:b/>
          <w:sz w:val="24"/>
        </w:rPr>
        <w:t>Оқытуға қатысқан филиалдық желі қызметкерлерінің саны</w:t>
      </w:r>
    </w:p>
    <w:p w:rsidR="00F649A1" w:rsidRDefault="00D7624E">
      <w:pPr>
        <w:pStyle w:val="a3"/>
        <w:spacing w:before="5"/>
        <w:ind w:left="0"/>
        <w:rPr>
          <w:b/>
          <w:sz w:val="16"/>
        </w:rPr>
      </w:pPr>
      <w:r>
        <w:rPr>
          <w:noProof/>
          <w:lang w:val="ru-RU" w:eastAsia="ru-RU"/>
        </w:rPr>
        <w:drawing>
          <wp:anchor distT="0" distB="0" distL="0" distR="0" simplePos="0" relativeHeight="7" behindDoc="0" locked="0" layoutInCell="1" allowOverlap="1">
            <wp:simplePos x="0" y="0"/>
            <wp:positionH relativeFrom="page">
              <wp:posOffset>1537328</wp:posOffset>
            </wp:positionH>
            <wp:positionV relativeFrom="paragraph">
              <wp:posOffset>135395</wp:posOffset>
            </wp:positionV>
            <wp:extent cx="4391894" cy="3171825"/>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4391894" cy="3171825"/>
                    </a:xfrm>
                    <a:prstGeom prst="rect">
                      <a:avLst/>
                    </a:prstGeom>
                  </pic:spPr>
                </pic:pic>
              </a:graphicData>
            </a:graphic>
          </wp:anchor>
        </w:drawing>
      </w:r>
    </w:p>
    <w:p w:rsidR="00F649A1" w:rsidRDefault="00F649A1">
      <w:pPr>
        <w:pStyle w:val="a3"/>
        <w:spacing w:before="10"/>
        <w:ind w:left="0"/>
        <w:rPr>
          <w:b/>
          <w:sz w:val="38"/>
        </w:rPr>
      </w:pPr>
    </w:p>
    <w:p w:rsidR="00046C0F" w:rsidRDefault="00046C0F" w:rsidP="00046C0F">
      <w:pPr>
        <w:pStyle w:val="a3"/>
        <w:spacing w:before="1"/>
        <w:ind w:right="137" w:firstLine="566"/>
        <w:jc w:val="both"/>
      </w:pPr>
      <w:r>
        <w:t>2017 жылы қызметкерлердің ең көп саны қатысқан оқыту бағдарламаларының ішінде мыналарды бөліп көрсетуге болады: 463 агент/кеңес беруші қатысқан "Сатуды басқару және ұзақ мерзімді ынтымақтастыққа бағдар беру" тренингі, сондай-ақ  164 адам қатысқан "Клиентке бағдарланған сервис" тренингі. Бұл, ең алдымен, біздің кеңес берушілеріміз бен агенттеріміздің коммуникативтік қабілеттерін, олардың әртүрлі адамдармен ортақ тіл табу қабілеттерін арттыру қажеттілігімен байланысты. Кеңес берушілер мен агенттерге арналған тренингтер оларға жарнамалау - түсіндіру жұмыстарын тиімді жүргізуге, тұрғын үй құрылыс жинақтары жүйесіне салымшыларды көптеп тартуға мүмкіндік береді.</w:t>
      </w:r>
    </w:p>
    <w:p w:rsidR="00F649A1" w:rsidRDefault="00046C0F" w:rsidP="00046C0F">
      <w:pPr>
        <w:pStyle w:val="a3"/>
        <w:spacing w:before="1"/>
        <w:ind w:right="137" w:firstLine="566"/>
        <w:jc w:val="both"/>
      </w:pPr>
      <w:r>
        <w:t>Сондай-ақ Банк Басқармасының екі мүшесі үшін 2017 жылы Executive MBA бағдарламасы бойынша екі жылдық оқыту ұйымдастырылғанын атап өткен жөн; Банк стратегиясының өзгеруіне байланысты Басқарма төрағасы Ицхак Адизес әдістемесі бойынша "Тиімді компания" оқыту курсынан өтті. Бұдан басқа, 2017 жылы Банктің филиалдары мен Орталық аппаратының қызметкерлері үшін алғаш рет Банктің жаңа стратегиясы мен ұзақ мерзімді миссиясын, оның құндылықтары мен болжамын әзірлеу мақсатында стратегиялық сессия өткізілді. Сондай-ақ алғаш рет "Call Center операторы" тренингінде 40-тан астам штаттан тыс қызметкерлерді оқыту ұйымдастырылды.</w:t>
      </w:r>
    </w:p>
    <w:p w:rsidR="00F649A1" w:rsidRDefault="00F649A1">
      <w:pPr>
        <w:jc w:val="both"/>
        <w:sectPr w:rsidR="00F649A1">
          <w:pgSz w:w="11910" w:h="16840"/>
          <w:pgMar w:top="1800" w:right="1000" w:bottom="280" w:left="900" w:header="1246" w:footer="0" w:gutter="0"/>
          <w:cols w:space="720"/>
        </w:sectPr>
      </w:pPr>
    </w:p>
    <w:p w:rsidR="00F649A1" w:rsidRDefault="00F649A1">
      <w:pPr>
        <w:pStyle w:val="a3"/>
        <w:ind w:left="0"/>
        <w:rPr>
          <w:sz w:val="22"/>
        </w:rPr>
      </w:pPr>
    </w:p>
    <w:p w:rsidR="00F649A1" w:rsidRDefault="000432C6">
      <w:pPr>
        <w:spacing w:before="90"/>
        <w:ind w:left="1560"/>
        <w:rPr>
          <w:b/>
          <w:sz w:val="24"/>
        </w:rPr>
      </w:pPr>
      <w:r w:rsidRPr="000432C6">
        <w:rPr>
          <w:b/>
          <w:sz w:val="24"/>
        </w:rPr>
        <w:t>Оқу бағдарламаларына қатысқан қызметкерлердің саны</w:t>
      </w:r>
    </w:p>
    <w:p w:rsidR="00F649A1" w:rsidRDefault="00D7624E">
      <w:pPr>
        <w:pStyle w:val="a3"/>
        <w:spacing w:before="5"/>
        <w:ind w:left="0"/>
        <w:rPr>
          <w:b/>
          <w:sz w:val="16"/>
        </w:rPr>
      </w:pPr>
      <w:r>
        <w:rPr>
          <w:noProof/>
          <w:lang w:val="ru-RU" w:eastAsia="ru-RU"/>
        </w:rPr>
        <w:drawing>
          <wp:anchor distT="0" distB="0" distL="0" distR="0" simplePos="0" relativeHeight="8" behindDoc="0" locked="0" layoutInCell="1" allowOverlap="1">
            <wp:simplePos x="0" y="0"/>
            <wp:positionH relativeFrom="page">
              <wp:posOffset>1522975</wp:posOffset>
            </wp:positionH>
            <wp:positionV relativeFrom="paragraph">
              <wp:posOffset>135400</wp:posOffset>
            </wp:positionV>
            <wp:extent cx="4515071" cy="3162300"/>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4" cstate="print"/>
                    <a:stretch>
                      <a:fillRect/>
                    </a:stretch>
                  </pic:blipFill>
                  <pic:spPr>
                    <a:xfrm>
                      <a:off x="0" y="0"/>
                      <a:ext cx="4515071" cy="3162300"/>
                    </a:xfrm>
                    <a:prstGeom prst="rect">
                      <a:avLst/>
                    </a:prstGeom>
                  </pic:spPr>
                </pic:pic>
              </a:graphicData>
            </a:graphic>
          </wp:anchor>
        </w:drawing>
      </w:r>
    </w:p>
    <w:p w:rsidR="00F649A1" w:rsidRDefault="00F649A1">
      <w:pPr>
        <w:pStyle w:val="a3"/>
        <w:ind w:left="0"/>
        <w:rPr>
          <w:b/>
          <w:sz w:val="26"/>
        </w:rPr>
      </w:pPr>
    </w:p>
    <w:p w:rsidR="00F649A1" w:rsidRDefault="000432C6" w:rsidP="000432C6">
      <w:pPr>
        <w:pStyle w:val="a3"/>
        <w:ind w:right="137" w:firstLine="487"/>
        <w:jc w:val="both"/>
      </w:pPr>
      <w:r w:rsidRPr="000432C6">
        <w:t>Күндізгі және сырттай оқу нысандарымен қатар Банк қызметкерлері үшін қашықтықтан оқыту жүйесі (ҚОЖ) қарастырылған, ол өндірістен қол үзбей вебинарлар, электрондық курстар, электрондық тестілеу түрінде тегін қысқа мерзімді оқытуды көздейді. 2017 жылы Банкте агенттік желінің 804 қызметкері мен филиалдық желінің 492 қызметкері үшін геймификациялау тәсілдерін пайдалана отырып, онлайн платформада қашықтықтан оқыту жүргізілді. Мұндай оқыту фронт-офис қызметкерлерінің кәсіби білім деңгейін және олардың Банктің ішкі нормативтік құжаттары мен стандарттарын зерделеуге қызығушылығын арттыруға бағытталған. Жалпы 2017 жылы электрондық оқыту курстарынан 3 684 адам өтті, оның ішінде 3 261 филиал қызметкері және 423 Орталық аппарат қызметкері. Сонымен қатар, Банктің 3 330  қызметкері вебинарларға қатысты және 7 340 адам электрондық тестілеуден өтті.</w:t>
      </w:r>
    </w:p>
    <w:p w:rsidR="00F649A1" w:rsidRDefault="00F649A1">
      <w:pPr>
        <w:pStyle w:val="a3"/>
        <w:spacing w:before="8"/>
        <w:ind w:left="0"/>
        <w:rPr>
          <w:sz w:val="20"/>
        </w:rPr>
      </w:pPr>
    </w:p>
    <w:p w:rsidR="00F649A1" w:rsidRDefault="00D7624E">
      <w:pPr>
        <w:pStyle w:val="a4"/>
        <w:numPr>
          <w:ilvl w:val="2"/>
          <w:numId w:val="2"/>
        </w:numPr>
        <w:tabs>
          <w:tab w:val="left" w:pos="1794"/>
        </w:tabs>
        <w:ind w:hanging="635"/>
        <w:rPr>
          <w:i/>
          <w:sz w:val="24"/>
        </w:rPr>
      </w:pPr>
      <w:bookmarkStart w:id="58" w:name="_bookmark30"/>
      <w:bookmarkEnd w:id="58"/>
      <w:r>
        <w:rPr>
          <w:i/>
          <w:sz w:val="24"/>
        </w:rPr>
        <w:t>Кадр</w:t>
      </w:r>
      <w:r>
        <w:rPr>
          <w:i/>
          <w:spacing w:val="-4"/>
          <w:sz w:val="24"/>
        </w:rPr>
        <w:t xml:space="preserve"> </w:t>
      </w:r>
      <w:r>
        <w:rPr>
          <w:i/>
          <w:spacing w:val="-2"/>
          <w:sz w:val="24"/>
        </w:rPr>
        <w:t>резерв</w:t>
      </w:r>
      <w:r w:rsidR="0076322B">
        <w:rPr>
          <w:i/>
          <w:spacing w:val="-2"/>
          <w:sz w:val="24"/>
        </w:rPr>
        <w:t>і</w:t>
      </w:r>
    </w:p>
    <w:p w:rsidR="000432C6" w:rsidRDefault="000432C6" w:rsidP="000432C6">
      <w:pPr>
        <w:pStyle w:val="a3"/>
        <w:ind w:right="135" w:firstLine="566"/>
        <w:jc w:val="both"/>
      </w:pPr>
    </w:p>
    <w:p w:rsidR="000432C6" w:rsidRDefault="000432C6" w:rsidP="000432C6">
      <w:pPr>
        <w:pStyle w:val="a3"/>
        <w:ind w:right="135" w:firstLine="566"/>
        <w:jc w:val="both"/>
      </w:pPr>
      <w:r>
        <w:t>Кадрлардың басшылық және басқару құрамының резервін қалыптастыру және мансаптық өсу үшін әлеуеті бар қызметкерлерді басшы және басқару лауазымдарына орналасуға даярлау мақсатында Банкте даму әлеуеті бар қызметкерлердің кадрлық резервін қалыптастыру бойынша жұмыс жүргізіледі.</w:t>
      </w:r>
    </w:p>
    <w:p w:rsidR="000432C6" w:rsidRDefault="000432C6" w:rsidP="000432C6">
      <w:pPr>
        <w:pStyle w:val="a3"/>
        <w:ind w:right="135" w:firstLine="566"/>
        <w:jc w:val="both"/>
      </w:pPr>
      <w:r>
        <w:t>2017 жылы кадрлық резервте тұрған қызметкерлердің Банктің жоғары басшылығымен кездесуі ұйымдастырылды, Бұдан басқа, филиалдар арасында негізгі процестер бойынша тәжірибе алмасу бойынша 5 семинар: кредиттер, депозиттер, жергілікті атқарушы органдармен өзара іс-қимыл, сондай-ақ жеке қасиеттерді дамыту бойынша тренингтер өткізілді.</w:t>
      </w:r>
    </w:p>
    <w:p w:rsidR="00F649A1" w:rsidRDefault="000432C6" w:rsidP="000432C6">
      <w:pPr>
        <w:pStyle w:val="a3"/>
        <w:ind w:right="135" w:firstLine="566"/>
        <w:jc w:val="both"/>
      </w:pPr>
      <w:r>
        <w:t>2017 жылдың қорытындысы бойынша кадрлық резерв құрамының 25%-дан астамы басшылық лауазымдарға тағайындалды.</w:t>
      </w:r>
    </w:p>
    <w:p w:rsidR="00F649A1" w:rsidRDefault="00F649A1">
      <w:pPr>
        <w:jc w:val="both"/>
        <w:sectPr w:rsidR="00F649A1">
          <w:pgSz w:w="11910" w:h="16840"/>
          <w:pgMar w:top="1800" w:right="1000" w:bottom="280" w:left="900" w:header="1246" w:footer="0" w:gutter="0"/>
          <w:cols w:space="720"/>
        </w:sectPr>
      </w:pPr>
    </w:p>
    <w:p w:rsidR="00F649A1" w:rsidRDefault="00F649A1">
      <w:pPr>
        <w:pStyle w:val="a3"/>
        <w:spacing w:before="2"/>
        <w:ind w:left="0"/>
        <w:rPr>
          <w:sz w:val="20"/>
        </w:rPr>
      </w:pPr>
    </w:p>
    <w:p w:rsidR="00F649A1" w:rsidRDefault="000432C6">
      <w:pPr>
        <w:pStyle w:val="2"/>
        <w:numPr>
          <w:ilvl w:val="1"/>
          <w:numId w:val="2"/>
        </w:numPr>
        <w:tabs>
          <w:tab w:val="left" w:pos="1225"/>
        </w:tabs>
        <w:spacing w:before="111"/>
        <w:ind w:hanging="426"/>
      </w:pPr>
      <w:bookmarkStart w:id="59" w:name="6.3._Социальная_политика"/>
      <w:bookmarkStart w:id="60" w:name="_bookmark31"/>
      <w:bookmarkEnd w:id="59"/>
      <w:bookmarkEnd w:id="60"/>
      <w:r>
        <w:rPr>
          <w:color w:val="000009"/>
        </w:rPr>
        <w:t>Әлеуметтік саясат</w:t>
      </w:r>
    </w:p>
    <w:p w:rsidR="00CF5FD3" w:rsidRDefault="00CF5FD3" w:rsidP="00CF5FD3">
      <w:pPr>
        <w:pStyle w:val="a3"/>
        <w:ind w:right="132" w:firstLine="566"/>
        <w:jc w:val="both"/>
      </w:pPr>
    </w:p>
    <w:p w:rsidR="00CF5FD3" w:rsidRDefault="00CF5FD3" w:rsidP="00CF5FD3">
      <w:pPr>
        <w:pStyle w:val="a3"/>
        <w:ind w:right="132" w:firstLine="566"/>
        <w:jc w:val="both"/>
      </w:pPr>
      <w:r>
        <w:t>2010 жылы Банк пен қызметкерлер арасында еңбек, әлеуметтік-экономикалық және кәсіби қатынастарды реттейтін Ұжымдық шарт жасалды. Ұжымдық шартта заңнамаға қарағанда еңбек жағдайлары және оған ақы төлеу, қорғау және қауіпсіздік, Банк қызметкерлеріне әлеуметтік және тұрғын үй-тұрмыстық қызмет көрсету туралы қосымша ережелер, берілетін кепілдіктер мен жеңілдіктер басым түрде қамтылады.</w:t>
      </w:r>
    </w:p>
    <w:p w:rsidR="00F649A1" w:rsidRDefault="00CF5FD3" w:rsidP="00CF5FD3">
      <w:pPr>
        <w:pStyle w:val="a3"/>
        <w:ind w:right="132" w:firstLine="566"/>
        <w:jc w:val="both"/>
      </w:pPr>
      <w:r>
        <w:t>2016 жылы кәсіби қызметті ынталандыру, қызметкерлердің корпоративтік рухын қалыптастыру, сондай-ақ қызметкерлердің немесе ұжымның еңбегін көпшілік алдында тану мақсатында Банкте Қызметкерлер мен бөлімшелерді моральдық көтермелеу қағидалары бекітілді. Осы Қағидалар қызметкерлер мен бөлімшелерді моральдық көтермелеу үшін ұсыну тәртібін айқындайды.</w:t>
      </w:r>
    </w:p>
    <w:p w:rsidR="00F649A1" w:rsidRDefault="00F649A1">
      <w:pPr>
        <w:pStyle w:val="a3"/>
        <w:spacing w:before="11"/>
        <w:ind w:left="0"/>
        <w:rPr>
          <w:sz w:val="20"/>
        </w:rPr>
      </w:pPr>
    </w:p>
    <w:p w:rsidR="00F649A1" w:rsidRDefault="00CF5FD3" w:rsidP="00CF5FD3">
      <w:pPr>
        <w:pStyle w:val="a4"/>
        <w:numPr>
          <w:ilvl w:val="2"/>
          <w:numId w:val="1"/>
        </w:numPr>
        <w:tabs>
          <w:tab w:val="left" w:pos="800"/>
        </w:tabs>
        <w:rPr>
          <w:i/>
          <w:sz w:val="24"/>
        </w:rPr>
      </w:pPr>
      <w:bookmarkStart w:id="61" w:name="_bookmark32"/>
      <w:bookmarkEnd w:id="61"/>
      <w:r w:rsidRPr="00CF5FD3">
        <w:rPr>
          <w:i/>
          <w:sz w:val="24"/>
        </w:rPr>
        <w:t>Қызметкерлерді ынталандыру және еңбекақы төлеу</w:t>
      </w:r>
    </w:p>
    <w:p w:rsidR="00CF5FD3" w:rsidRDefault="00CF5FD3" w:rsidP="00CF5FD3">
      <w:pPr>
        <w:pStyle w:val="a3"/>
        <w:ind w:right="136" w:firstLine="566"/>
        <w:jc w:val="both"/>
      </w:pPr>
    </w:p>
    <w:p w:rsidR="00CF5FD3" w:rsidRDefault="00CF5FD3" w:rsidP="00CF5FD3">
      <w:pPr>
        <w:pStyle w:val="a3"/>
        <w:ind w:right="136" w:firstLine="566"/>
        <w:jc w:val="both"/>
      </w:pPr>
      <w:r>
        <w:t>2017 жылы Банк қызметкерлермен жұмыстың маңызды бағыттарының бірі болып табылатын және Қазақстан Республикасының Еңбек кодексіне сәйкес нормалар мен кепілдіктердің сақталуын қамтамасыз ететін қызметкерлердің материалдық және материалдық емес уәждемесі мен еңбегіне ақы төлеу жүйесінің тиімділігін, ашықтығын және теңгерімділігін арттыру саласындағы жұмысты жалғастырды. Жоғары білікті мамандарды тарту, қызметкерлердің тартылуы мен қанағаттануын арттыру, кадрлардың тұрақтамауын төмендету және HR-брендін дамыту мақсатында Банк тұрақты негізде еңбек нарығы мен жалақы деңгейіне зерттеулер жүргізеді.</w:t>
      </w:r>
    </w:p>
    <w:p w:rsidR="00F649A1" w:rsidRDefault="00CF5FD3" w:rsidP="00CF5FD3">
      <w:pPr>
        <w:pStyle w:val="a3"/>
        <w:ind w:right="136" w:firstLine="566"/>
        <w:jc w:val="both"/>
      </w:pPr>
      <w:r>
        <w:t>Банк қызметкерлеріне сыйақы берудің бекітілген жүйесі әрбір қызметкердің қызмет нәтижелерінің тиімділігін және оның компания қызметінің нәтижесіне қосқан жеке үлесін ескереді. Қызметкерлерді ынталандыру жүйесі жоғары өндірістік нәтижелерге қол жеткізуге және еңбек өнімділігін арттыруға бағытталған. Еңбек нәтижелері бойынша сыйлықақылардан басқа Банк қызметкерлеріне Қазақстан Республикасының мемлекеттік мерекелеріне сыйлықақы төленеді. Банкте сондай-ақ жұмыскерді моральдық көтермелеу жүйесі жұмыс істейді, ол жұмыскердің жеке сіңірген еңбегін алғыс жариялау, Құрмет грамотасымен марапаттау, "Банктің үздік қызметкері", "Банктің еңбек сіңірген қызметкері" атақтарын беру, сондай-ақ мемлекеттік наградалар мен атақтарға ұсыну түрінде тануды қамтиды.</w:t>
      </w:r>
    </w:p>
    <w:p w:rsidR="00F649A1" w:rsidRDefault="00F649A1">
      <w:pPr>
        <w:pStyle w:val="a3"/>
        <w:spacing w:before="11"/>
        <w:ind w:left="0"/>
        <w:rPr>
          <w:sz w:val="20"/>
        </w:rPr>
      </w:pPr>
    </w:p>
    <w:p w:rsidR="00F649A1" w:rsidRDefault="00CF5FD3" w:rsidP="00CF5FD3">
      <w:pPr>
        <w:pStyle w:val="a4"/>
        <w:numPr>
          <w:ilvl w:val="2"/>
          <w:numId w:val="1"/>
        </w:numPr>
        <w:tabs>
          <w:tab w:val="left" w:pos="800"/>
        </w:tabs>
        <w:rPr>
          <w:i/>
          <w:sz w:val="24"/>
        </w:rPr>
      </w:pPr>
      <w:bookmarkStart w:id="62" w:name="_bookmark33"/>
      <w:bookmarkEnd w:id="62"/>
      <w:r w:rsidRPr="00CF5FD3">
        <w:rPr>
          <w:i/>
          <w:sz w:val="24"/>
        </w:rPr>
        <w:t>Қызметкерлердің денсаулығын қорғау және салауатты өмір салтына жәрдемдесу</w:t>
      </w:r>
    </w:p>
    <w:p w:rsidR="00CF5FD3" w:rsidRDefault="00CF5FD3" w:rsidP="00CF5FD3">
      <w:pPr>
        <w:pStyle w:val="a3"/>
        <w:ind w:right="136" w:firstLine="566"/>
        <w:jc w:val="both"/>
      </w:pPr>
    </w:p>
    <w:p w:rsidR="00CF5FD3" w:rsidRDefault="00CF5FD3" w:rsidP="00CF5FD3">
      <w:pPr>
        <w:pStyle w:val="a3"/>
        <w:ind w:right="136" w:firstLine="566"/>
        <w:jc w:val="both"/>
      </w:pPr>
      <w:r>
        <w:t>Банктің әлеуметтік жауапкершілігі тұжырымдамасының негізі - компания қызметкерлерінің денсаулығын қорғау және олардың еңбек қауіпсіздігін қамтамасыз ету. Қызметкерлерді әлеуметтік қорғауды қамтамасыз ету мақсатында Банк жыл сайын медициналық сақтандыру шартын жасайды, оның шеңберінде Банк емдеу құнының 100%-ын төлейді. 2017 жылы науқастану жағдайына ерікті сақтандыру шарты бойынша медициналық қызмет көрсету қызметтерін Банктің 1 070 қызметкері пайдаланды, бұл қызметкерлердің жалпы санының 88%-ын құрайды. Осы шарт аясында Банк қызметкерлері аптасына үш рет шақырылған дәрігерлерден жеке медициналық кеңес ала алады. Орташа алғанда айына шамамен 100 қызметкер дәрігердің қызметін пайдаланады.</w:t>
      </w:r>
    </w:p>
    <w:p w:rsidR="00CF5FD3" w:rsidRDefault="00CF5FD3" w:rsidP="00CF5FD3">
      <w:pPr>
        <w:pStyle w:val="a3"/>
        <w:ind w:right="136" w:firstLine="566"/>
        <w:jc w:val="both"/>
      </w:pPr>
      <w:r>
        <w:t>Біз қызметкерлеріміздің арасында салауатты өмір салтын белсенді насихаттаймыз және оларға пайдалы әдеттерді қалыптастыруға көмектесеміз. Сонымен, медициналық сақтандыру шарты аясында Банк қызметкерлері үшін фитнес-орталыққа бару қарастырылған. 2017 жылы фитнес-орталықтың қызметін Банктің 150 қызметкері пайдаланды.</w:t>
      </w:r>
    </w:p>
    <w:p w:rsidR="00F649A1" w:rsidRDefault="00CF5FD3" w:rsidP="00CF5FD3">
      <w:pPr>
        <w:pStyle w:val="a3"/>
        <w:ind w:right="136" w:firstLine="566"/>
        <w:jc w:val="both"/>
      </w:pPr>
      <w:r>
        <w:t>2017 жылы "Денсаулық" бағдарламасы аясында Банкте "Донор күні" акциясы өткізілді, оған Банктің Орталық аппаратының 50-ге жуық қызметкері қатысты.</w:t>
      </w:r>
    </w:p>
    <w:p w:rsidR="00CF5FD3" w:rsidRPr="00CF5FD3" w:rsidRDefault="00CF5FD3" w:rsidP="00CF5FD3">
      <w:pPr>
        <w:pStyle w:val="a3"/>
        <w:ind w:right="137" w:firstLine="566"/>
        <w:jc w:val="both"/>
      </w:pPr>
      <w:r w:rsidRPr="00CF5FD3">
        <w:rPr>
          <w:b/>
        </w:rPr>
        <w:t xml:space="preserve">Спорттық іс-шаралар. </w:t>
      </w:r>
      <w:r w:rsidRPr="00CF5FD3">
        <w:t xml:space="preserve">2017 жылы Банк пен филиалдардың 100-ден астам қызметкері Алматы және Астана қалаларында жүгіруге шықты, жалпы алғанда 30 мыңға жуық адам </w:t>
      </w:r>
      <w:r w:rsidRPr="00CF5FD3">
        <w:lastRenderedPageBreak/>
        <w:t>марафонның қатысушылары мен қонақтары болды.</w:t>
      </w:r>
    </w:p>
    <w:p w:rsidR="00CF5FD3" w:rsidRPr="00CF5FD3" w:rsidRDefault="00CF5FD3" w:rsidP="00CF5FD3">
      <w:pPr>
        <w:pStyle w:val="a3"/>
        <w:ind w:right="137" w:firstLine="566"/>
        <w:jc w:val="both"/>
      </w:pPr>
      <w:r w:rsidRPr="00CF5FD3">
        <w:t>Жыл сайын Банктің орталық аппаратының және оның филиалдарының қызметкерлері шағын футболдан жарыстарға және банкішілік турнирлерге қатысады. 2017 жылы турнирге қатысушылардың жалпы саны 110 адамды құрады. Банктің футбол командалары мини-футболдан және футзалдан Қазақстанның барлық чемпионаттары мен турнирлеріне қатысып, жүлделі орындарға ие болуда. 2017 жылы Банктің үздік командасы футболдан Ресей чемпионатына барды.</w:t>
      </w:r>
    </w:p>
    <w:p w:rsidR="00CF5FD3" w:rsidRPr="00CF5FD3" w:rsidRDefault="00CF5FD3" w:rsidP="00CF5FD3">
      <w:pPr>
        <w:pStyle w:val="a3"/>
        <w:ind w:right="137" w:firstLine="566"/>
        <w:jc w:val="both"/>
      </w:pPr>
      <w:r w:rsidRPr="00CF5FD3">
        <w:t>Банк ұжымының әйелдер бөлімі волейбол жаттығуларына белсенді қатысады. 2017 жылы жаттығуларға 30-дан астам адам тұрақты негізде қатысты. Болашақта Банк қызметкерлері арасында волейболдан турнир ұйымдастыруды жоспарлап отырмыз.</w:t>
      </w:r>
    </w:p>
    <w:p w:rsidR="00CF5FD3" w:rsidRPr="00CF5FD3" w:rsidRDefault="00CF5FD3" w:rsidP="00CF5FD3">
      <w:pPr>
        <w:pStyle w:val="a3"/>
        <w:ind w:right="137" w:firstLine="566"/>
        <w:jc w:val="both"/>
      </w:pPr>
      <w:r w:rsidRPr="00CF5FD3">
        <w:t>Сондай-ақ Банк қызметкерлері арасында үстел теннисінен жыл сайынғы турнир өткізіледі.</w:t>
      </w:r>
    </w:p>
    <w:p w:rsidR="00CF5FD3" w:rsidRPr="00CF5FD3" w:rsidRDefault="00CF5FD3" w:rsidP="00CF5FD3">
      <w:pPr>
        <w:pStyle w:val="a3"/>
        <w:ind w:right="137" w:firstLine="566"/>
        <w:jc w:val="both"/>
      </w:pPr>
      <w:r w:rsidRPr="00CF5FD3">
        <w:t>2017 жылы турнирге Банктің 500-ге жуық қызметкері қатысты.</w:t>
      </w:r>
    </w:p>
    <w:p w:rsidR="00CF5FD3" w:rsidRPr="00CF5FD3" w:rsidRDefault="00CF5FD3" w:rsidP="00CF5FD3">
      <w:pPr>
        <w:pStyle w:val="a3"/>
        <w:ind w:right="137" w:firstLine="566"/>
        <w:jc w:val="both"/>
      </w:pPr>
      <w:r w:rsidRPr="00CF5FD3">
        <w:t>Банк қызметкерлерінің шығармашылық және ұйымдастырушылық әлеуетін дамыту үшін жағдай жасау мақсатында жыл сайын Қаржыгерлер күнін мерекелеу құрметіне көңілді және тапқырлар клубының (КТК) ойыны өткізіледі. Өткен жылы оған 120 қызметкер қатысты.</w:t>
      </w:r>
    </w:p>
    <w:p w:rsidR="00F649A1" w:rsidRPr="00CF5FD3" w:rsidRDefault="00CF5FD3" w:rsidP="00CF5FD3">
      <w:pPr>
        <w:pStyle w:val="a3"/>
        <w:ind w:right="137" w:firstLine="566"/>
        <w:jc w:val="both"/>
      </w:pPr>
      <w:r w:rsidRPr="00CF5FD3">
        <w:t>Жас қызметкерлерді ынталандыру, моральдық климатты жақсарту және банк құндылықтары мен миссиясын ұжым ішінде де, одан тыс жерлерде де насихаттау мақсатында 2014 жылдан бастап Банкте жас мамандар кеңесі (ЖМК) жұмыс істейді, оның құрамына Банктің 34 жас қызметкері кіреді. ЖМК мүшелері өтеусіз негізде Банктің корпоративтік іс-шараларына, промоакцияларына және қайырымдылық жобаларына белсенді қатысады.</w:t>
      </w:r>
    </w:p>
    <w:p w:rsidR="00F649A1" w:rsidRDefault="00F649A1">
      <w:pPr>
        <w:pStyle w:val="a3"/>
        <w:spacing w:before="10"/>
        <w:ind w:left="0"/>
        <w:rPr>
          <w:sz w:val="20"/>
        </w:rPr>
      </w:pPr>
    </w:p>
    <w:p w:rsidR="00F649A1" w:rsidRDefault="00CF5FD3" w:rsidP="00CF5FD3">
      <w:pPr>
        <w:pStyle w:val="a4"/>
        <w:numPr>
          <w:ilvl w:val="2"/>
          <w:numId w:val="1"/>
        </w:numPr>
        <w:tabs>
          <w:tab w:val="left" w:pos="954"/>
        </w:tabs>
        <w:rPr>
          <w:i/>
          <w:sz w:val="24"/>
        </w:rPr>
      </w:pPr>
      <w:bookmarkStart w:id="63" w:name="_bookmark34"/>
      <w:bookmarkEnd w:id="63"/>
      <w:r w:rsidRPr="00CF5FD3">
        <w:rPr>
          <w:i/>
          <w:sz w:val="24"/>
        </w:rPr>
        <w:t xml:space="preserve">Қызметкерлердің еңбек қауіпсіздігін және еңбекті қорғауды қамтамасыз ету </w:t>
      </w:r>
    </w:p>
    <w:p w:rsidR="00CF5FD3" w:rsidRDefault="00CF5FD3" w:rsidP="00CF5FD3">
      <w:pPr>
        <w:pStyle w:val="a3"/>
        <w:ind w:right="137" w:firstLine="566"/>
        <w:jc w:val="both"/>
      </w:pPr>
    </w:p>
    <w:p w:rsidR="00CF5FD3" w:rsidRDefault="00CF5FD3" w:rsidP="00CF5FD3">
      <w:pPr>
        <w:pStyle w:val="a3"/>
        <w:ind w:right="137" w:firstLine="566"/>
        <w:jc w:val="both"/>
      </w:pPr>
      <w:r>
        <w:t>Қызметкерлердің қауіпсіз және қолайлы еңбек жағдайларын жасау және қамтамасыз ету мақсатында Банкте еңбек қауіпсіздігі және еңбекті қорғау, азаматтық қорғаныс және өрт қауіпсіздігінің тиісті жүйесі енгізілген. Осылайша, әрбір құрылымдық бөлімшелерде және Банк филиалдарында еңбек қауіпсіздігі және еңбекті қорғау бойынша жауапты мамандар жұмыс істейді, олардың негізгі функцияларына мыналар жатады:</w:t>
      </w:r>
    </w:p>
    <w:p w:rsidR="00CF5FD3" w:rsidRDefault="00CF5FD3" w:rsidP="00CF5FD3">
      <w:pPr>
        <w:pStyle w:val="a3"/>
        <w:ind w:right="137" w:firstLine="566"/>
        <w:jc w:val="both"/>
      </w:pPr>
      <w:r>
        <w:t>- еңбек қауіпсіздігі және еңбекті қорғау мәселелері бойынша қызметкерлерге нұсқамалардың барлық түрлерін өткізу;</w:t>
      </w:r>
    </w:p>
    <w:p w:rsidR="00CF5FD3" w:rsidRDefault="00CF5FD3" w:rsidP="00CF5FD3">
      <w:pPr>
        <w:pStyle w:val="a3"/>
        <w:ind w:right="137" w:firstLine="566"/>
        <w:jc w:val="both"/>
      </w:pPr>
      <w:r>
        <w:t>- жұмыс орындарында қалыпты еңбек жағдайларын, сондай-ақ Банк пен филиалдар үй-жайлары мен аумақтарының санитариялық және өртке қарсы жай-күйін қамтамасыз етуді бақылау.</w:t>
      </w:r>
    </w:p>
    <w:p w:rsidR="00CF5FD3" w:rsidRDefault="00CF5FD3" w:rsidP="00CF5FD3">
      <w:pPr>
        <w:pStyle w:val="a3"/>
        <w:ind w:right="137" w:firstLine="566"/>
        <w:jc w:val="both"/>
      </w:pPr>
      <w:r>
        <w:t>Еңбек қауіпсіздігі және еңбекті қорғау саласындағы Банктің нормативтік-құқықтық актілері мен ішкі құжаттарының ережелеріне сәйкес еңбек қауіпсіздігі және еңбекті қорғау жөніндегі барлық мамандар үшін жылына екі рет қызметкерлердің еңбек қауіпсіздігі және еңбекті қорғау мәселелері бойынша вебинар-оқыту өткізіледі, семинарлар тікелей Банк филиалдарында, сондай-ақ Банктің орталық аппаратында жүйелі түрде ұйымдастырылады. Кем дегенде екі жылда бір рет Банктің барлық қызметкерлері еңбек қауіпсіздігі және еңбекті қорғау бойынша тестілеуден өтеді.</w:t>
      </w:r>
    </w:p>
    <w:p w:rsidR="00CF5FD3" w:rsidRDefault="00CF5FD3" w:rsidP="00CF5FD3">
      <w:pPr>
        <w:pStyle w:val="a3"/>
        <w:ind w:right="137" w:firstLine="566"/>
        <w:jc w:val="both"/>
      </w:pPr>
      <w:r>
        <w:t>Әртүрлі сипаттағы төтенше жағдайлар туындаған кезде мінез-құлық дағдыларын практикалық пысықтау мақсатында Банк қызметкерлері үшін жыл сайын кемінде 4 жаттығу және оқу-жаттығу өткізіледі, оның ішінде:</w:t>
      </w:r>
    </w:p>
    <w:p w:rsidR="00CF5FD3" w:rsidRDefault="00CF5FD3" w:rsidP="00CF5FD3">
      <w:pPr>
        <w:pStyle w:val="a3"/>
        <w:ind w:right="137" w:firstLine="566"/>
        <w:jc w:val="both"/>
      </w:pPr>
      <w:r>
        <w:t>- сейсмикалық жаттығу - хабарлау және байланыс сигналы бойынша ғимараттан эвакуациялау;</w:t>
      </w:r>
    </w:p>
    <w:p w:rsidR="00CF5FD3" w:rsidRDefault="00CF5FD3" w:rsidP="00CF5FD3">
      <w:pPr>
        <w:pStyle w:val="a3"/>
        <w:ind w:right="137" w:firstLine="566"/>
        <w:jc w:val="both"/>
      </w:pPr>
      <w:r>
        <w:t>- "Өрт" сигналы бойынша жаттығу - ғимараттан эвакуациялау, өртті имитациялау және сөндіру;</w:t>
      </w:r>
    </w:p>
    <w:p w:rsidR="00CF5FD3" w:rsidRDefault="00CF5FD3" w:rsidP="00CF5FD3">
      <w:pPr>
        <w:pStyle w:val="a3"/>
        <w:ind w:right="137" w:firstLine="566"/>
        <w:jc w:val="both"/>
      </w:pPr>
      <w:r>
        <w:t>- тактикалық-арнайы оқу - ғимараттан эвакуациялау, Банк қызметкерлерінің арнайы командасымен алғашқы көмек көрсету және адамдарды құтқару имитациясы;</w:t>
      </w:r>
    </w:p>
    <w:p w:rsidR="00CF5FD3" w:rsidRDefault="00CF5FD3" w:rsidP="00CF5FD3">
      <w:pPr>
        <w:pStyle w:val="a3"/>
        <w:ind w:right="137" w:firstLine="566"/>
        <w:jc w:val="both"/>
      </w:pPr>
      <w:r>
        <w:t>- жалпы қалалық сейсмикалық жаттығу - хабарлау және байланыс сигналы бойынша ғимараттан эвакуациялау.</w:t>
      </w:r>
    </w:p>
    <w:p w:rsidR="00F649A1" w:rsidRDefault="00CF5FD3" w:rsidP="00CF5FD3">
      <w:pPr>
        <w:pStyle w:val="a3"/>
        <w:ind w:right="137" w:firstLine="566"/>
        <w:jc w:val="both"/>
      </w:pPr>
      <w:r>
        <w:t xml:space="preserve">Сондай-ақ Банк филиалдарында осы аумаққа тән төтенше жағдайлар түрлері бойынша </w:t>
      </w:r>
      <w:r>
        <w:lastRenderedPageBreak/>
        <w:t>жаттығулар үнемі өткізіліп тұрады.</w:t>
      </w:r>
    </w:p>
    <w:p w:rsidR="00F649A1" w:rsidRDefault="00F649A1">
      <w:pPr>
        <w:pStyle w:val="a3"/>
        <w:spacing w:before="4"/>
        <w:ind w:left="0"/>
        <w:rPr>
          <w:sz w:val="21"/>
        </w:rPr>
      </w:pPr>
    </w:p>
    <w:p w:rsidR="00F649A1" w:rsidRDefault="00D7624E">
      <w:pPr>
        <w:pStyle w:val="2"/>
        <w:ind w:left="799" w:firstLine="0"/>
      </w:pPr>
      <w:bookmarkStart w:id="64" w:name="4.4._Благотворительность_и_спонсорство"/>
      <w:bookmarkStart w:id="65" w:name="_bookmark35"/>
      <w:bookmarkEnd w:id="64"/>
      <w:bookmarkEnd w:id="65"/>
      <w:r>
        <w:rPr>
          <w:color w:val="000009"/>
        </w:rPr>
        <w:t>4.4.</w:t>
      </w:r>
      <w:r>
        <w:rPr>
          <w:color w:val="000009"/>
          <w:spacing w:val="5"/>
        </w:rPr>
        <w:t xml:space="preserve"> </w:t>
      </w:r>
      <w:r w:rsidR="00CF5FD3" w:rsidRPr="00CF5FD3">
        <w:rPr>
          <w:color w:val="000009"/>
        </w:rPr>
        <w:t>Қайырымдылық және демеушілік</w:t>
      </w:r>
    </w:p>
    <w:p w:rsidR="00CF5FD3" w:rsidRDefault="00CF5FD3" w:rsidP="00CF5FD3">
      <w:pPr>
        <w:pStyle w:val="a3"/>
        <w:ind w:right="136" w:firstLine="566"/>
        <w:jc w:val="both"/>
      </w:pPr>
    </w:p>
    <w:p w:rsidR="00CF5FD3" w:rsidRDefault="00CF5FD3" w:rsidP="00CF5FD3">
      <w:pPr>
        <w:pStyle w:val="a3"/>
        <w:ind w:right="136" w:firstLine="566"/>
        <w:jc w:val="both"/>
      </w:pPr>
      <w:r>
        <w:t>Қайырымдылық пен демеушілік Банктің корпоративтік мәдениетінің бір бөлігі және Банк қызметі жүргізілетін аумақтың әлеуметтік, саяси және экономикалық тұрақтылығын қамтамасыз ететін қоғам өміріне қатысудың дәстүрлі бағыттарының бірі болып табылады. Банк үшін қайырымдылық және демеушілік Банктің іскерлік беделін нығайту және ішкі корпоративтік мәдениетті дамыту тұрғысынан маңызды. Банк қайырымдылық көмек көрсету бойынша келіп түсетін барлық өтініштерді қарайды және қызметкерлерді қатысудың әртүрлі нысандарындағы қайырымдылық жобаларға тарту бағдарламасын дамытады: жеке ақшалай және өзге де қайырмалдықтар, әрбір жұмыскердің ортақ іске өзінің жеке үлесін қосуға мүмкіндігі бар.</w:t>
      </w:r>
    </w:p>
    <w:p w:rsidR="00CF5FD3" w:rsidRDefault="00CF5FD3" w:rsidP="00CF5FD3">
      <w:pPr>
        <w:pStyle w:val="a3"/>
        <w:ind w:right="136" w:firstLine="566"/>
        <w:jc w:val="both"/>
      </w:pPr>
      <w:r>
        <w:t>2017 жылы Жеңіс күніне орай Банк қызметкерлері өз қаражаты есебінен ардагерлер мен тыл еңбеккерлеріне жалпы сомасы 400 мың теңгеден астам азық-түлік және дәрі-дәрмек түрінде қаржылай көмек көрсетті. Шығыс Қазақстан облыстық филиалының қызметкерлері Ауғанстаннан әскерлерді шығару күні мен Батыр күніне орай Ауған жауынгерлеріне ескерткіш тұрғызу үшін 50 мың теңге көлемінде қаржылай көмек көрсетті. Халықаралық қарттар күніне орай Банк қызметкерлері азық-түлік себеттерін жинап, таратады, қаржылай көмек көрсетеді, тұрмыстық техниканы сатып алады.</w:t>
      </w:r>
    </w:p>
    <w:p w:rsidR="00CF5FD3" w:rsidRDefault="00CF5FD3" w:rsidP="00CF5FD3">
      <w:pPr>
        <w:pStyle w:val="a3"/>
        <w:ind w:right="136" w:firstLine="566"/>
        <w:jc w:val="both"/>
      </w:pPr>
      <w:r>
        <w:t>Банк қызметкерлері өз қаражаты есебінен балалар үйлері мен ауылдардың, сәбилер үйлерінің тәрбиеленушілеріне материалдық көмек көрсетеді, заттар, азық-түлік себеттері мен жаңа жылдық сыйлықтар жинау жөніндегі акцияларға қатысады. 2017 жылы материалдық көмек сомасы шамамен 500 мың теңгені құрады.</w:t>
      </w:r>
    </w:p>
    <w:p w:rsidR="00CF5FD3" w:rsidRDefault="00CF5FD3" w:rsidP="00CF5FD3">
      <w:pPr>
        <w:pStyle w:val="a3"/>
        <w:ind w:right="136" w:firstLine="566"/>
        <w:jc w:val="both"/>
      </w:pPr>
      <w:r>
        <w:t>Жетім балаларға, аз қамтылған және көп балалы отбасылардан шыққан балаларға, сондай-ақ мүгедек балалары бар отбасыларға көмектесу үшін Банк қызметкерлері, оның ішінде "Мектепке жол" және "Балаларды қорғау күні" акциялары аясында шамамен 1,4 млн теңге көлемінде қаражат жинады. Сонымен қатар, Банк қызметкерлері операцияларға, емделуге және дәрі-дәрмектерге мұқтаж науқас балаларға қаржылық қолдау көрсету үшін үнемі қаражат жинауды ұйымдастырады.</w:t>
      </w:r>
    </w:p>
    <w:p w:rsidR="00CF5FD3" w:rsidRDefault="00CF5FD3" w:rsidP="00CF5FD3">
      <w:pPr>
        <w:pStyle w:val="a3"/>
        <w:ind w:right="136" w:firstLine="566"/>
        <w:jc w:val="both"/>
      </w:pPr>
      <w:r>
        <w:t>Қарағанды облыстық филиалының қызметкерлері су тасқынынан зардап шеккен Қарағанды облысының Чкалово ауылының тұрғындарына көмек көрсету үшін 400 мың теңгеден астам қаражат жинауды ұйымдастырды.</w:t>
      </w:r>
    </w:p>
    <w:p w:rsidR="00F649A1" w:rsidRDefault="00CF5FD3" w:rsidP="00CF5FD3">
      <w:pPr>
        <w:pStyle w:val="a3"/>
        <w:ind w:right="136" w:firstLine="566"/>
        <w:jc w:val="both"/>
      </w:pPr>
      <w:r>
        <w:t>Жалпы, 2017 жылы Банк қызметкерлерінің өз қаражаты есебінен қайырымдылыққа 2,7 млн теңгеге жуық қаражат бағытталды. Қоғамдық ұйымдар мен жеке тұлғалардан Банкке келіп түсетін қайырымдылық және демеушілік көмек көрсету туралы өтініштердің көп болуына байланысты Банк 2018 жылғы бюджетке "Демеушілік және қайырымдылық көмек" бабын енгізу мүмкіндігін қарау туралы шешім қабылдады.</w:t>
      </w:r>
    </w:p>
    <w:sectPr w:rsidR="00F649A1">
      <w:pgSz w:w="11910" w:h="16840"/>
      <w:pgMar w:top="1800" w:right="1000" w:bottom="280" w:left="900" w:header="12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4D8" w:rsidRDefault="00B254D8">
      <w:r>
        <w:separator/>
      </w:r>
    </w:p>
  </w:endnote>
  <w:endnote w:type="continuationSeparator" w:id="0">
    <w:p w:rsidR="00B254D8" w:rsidRDefault="00B2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4D8" w:rsidRDefault="00B254D8">
      <w:r>
        <w:separator/>
      </w:r>
    </w:p>
  </w:footnote>
  <w:footnote w:type="continuationSeparator" w:id="0">
    <w:p w:rsidR="00B254D8" w:rsidRDefault="00B25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4E" w:rsidRDefault="00D7624E">
    <w:pPr>
      <w:pStyle w:val="a3"/>
      <w:spacing w:line="14" w:lineRule="auto"/>
      <w:ind w:left="0"/>
      <w:rPr>
        <w:sz w:val="20"/>
      </w:rPr>
    </w:pPr>
    <w:r>
      <w:rPr>
        <w:noProof/>
        <w:lang w:val="ru-RU" w:eastAsia="ru-RU"/>
      </w:rPr>
      <w:drawing>
        <wp:anchor distT="0" distB="0" distL="0" distR="0" simplePos="0" relativeHeight="487152128" behindDoc="1" locked="0" layoutInCell="1" allowOverlap="1">
          <wp:simplePos x="0" y="0"/>
          <wp:positionH relativeFrom="page">
            <wp:posOffset>3313400</wp:posOffset>
          </wp:positionH>
          <wp:positionV relativeFrom="page">
            <wp:posOffset>802468</wp:posOffset>
          </wp:positionV>
          <wp:extent cx="527097" cy="34775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527097" cy="347755"/>
                  </a:xfrm>
                  <a:prstGeom prst="rect">
                    <a:avLst/>
                  </a:prstGeom>
                </pic:spPr>
              </pic:pic>
            </a:graphicData>
          </a:graphic>
        </wp:anchor>
      </w:drawing>
    </w:r>
    <w:r>
      <w:rPr>
        <w:noProof/>
        <w:lang w:val="ru-RU" w:eastAsia="ru-RU"/>
      </w:rPr>
      <mc:AlternateContent>
        <mc:Choice Requires="wps">
          <w:drawing>
            <wp:anchor distT="0" distB="0" distL="114300" distR="114300" simplePos="0" relativeHeight="487152640" behindDoc="1" locked="0" layoutInCell="1" allowOverlap="1">
              <wp:simplePos x="0" y="0"/>
              <wp:positionH relativeFrom="page">
                <wp:posOffset>389890</wp:posOffset>
              </wp:positionH>
              <wp:positionV relativeFrom="page">
                <wp:posOffset>778510</wp:posOffset>
              </wp:positionV>
              <wp:extent cx="2232660" cy="3549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4E" w:rsidRDefault="00D7624E">
                          <w:pPr>
                            <w:spacing w:before="11" w:line="259" w:lineRule="auto"/>
                            <w:ind w:left="51" w:hanging="32"/>
                            <w:rPr>
                              <w:b/>
                            </w:rPr>
                          </w:pPr>
                          <w:r>
                            <w:rPr>
                              <w:b/>
                            </w:rPr>
                            <w:t>"ҚАЗАҚСТАННЫҢ</w:t>
                          </w:r>
                          <w:r>
                            <w:rPr>
                              <w:b/>
                              <w:spacing w:val="-14"/>
                            </w:rPr>
                            <w:t xml:space="preserve"> </w:t>
                          </w:r>
                          <w:r>
                            <w:rPr>
                              <w:b/>
                            </w:rPr>
                            <w:t>ТҰРҒЫН</w:t>
                          </w:r>
                          <w:r>
                            <w:rPr>
                              <w:b/>
                              <w:spacing w:val="-14"/>
                            </w:rPr>
                            <w:t xml:space="preserve"> </w:t>
                          </w:r>
                          <w:r>
                            <w:rPr>
                              <w:b/>
                            </w:rPr>
                            <w:t>ҮЙ ҚҰРЫЛЫС</w:t>
                          </w:r>
                          <w:r>
                            <w:rPr>
                              <w:b/>
                              <w:spacing w:val="-9"/>
                            </w:rPr>
                            <w:t xml:space="preserve"> </w:t>
                          </w:r>
                          <w:r>
                            <w:rPr>
                              <w:b/>
                            </w:rPr>
                            <w:t>ЖИНАҚ</w:t>
                          </w:r>
                          <w:r>
                            <w:rPr>
                              <w:b/>
                              <w:spacing w:val="-6"/>
                            </w:rPr>
                            <w:t xml:space="preserve"> </w:t>
                          </w:r>
                          <w:r>
                            <w:rPr>
                              <w:b/>
                            </w:rPr>
                            <w:t>БАНКІ"</w:t>
                          </w:r>
                          <w:r>
                            <w:rPr>
                              <w:b/>
                              <w:spacing w:val="-8"/>
                            </w:rPr>
                            <w:t xml:space="preserve"> </w:t>
                          </w:r>
                          <w:r>
                            <w:rPr>
                              <w:b/>
                              <w:spacing w:val="-5"/>
                            </w:rPr>
                            <w:t>АҚ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docshape1" o:spid="_x0000_s1028" type="#_x0000_t202" style="position:absolute;margin-left:30.7pt;margin-top:61.3pt;width:175.8pt;height:27.95pt;z-index:-161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" filled="f" stroked="f">
              <v:textbox inset="0,0,0,0">
                <w:txbxContent>
                  <w:p w:rsidR="00D7624E" w:rsidRDefault="00D7624E">
                    <w:pPr>
                      <w:spacing w:before="11" w:line="259" w:lineRule="auto"/>
                      <w:ind w:left="51" w:hanging="32"/>
                      <w:rPr>
                        <w:b/>
                      </w:rPr>
                    </w:pPr>
                    <w:r>
                      <w:rPr>
                        <w:b/>
                      </w:rPr>
                      <w:t>"ҚАЗАҚСТАННЫҢ</w:t>
                    </w:r>
                    <w:r>
                      <w:rPr>
                        <w:b/>
                        <w:spacing w:val="-14"/>
                      </w:rPr>
                      <w:t xml:space="preserve"> </w:t>
                    </w:r>
                    <w:r>
                      <w:rPr>
                        <w:b/>
                      </w:rPr>
                      <w:t>ТҰРҒЫН</w:t>
                    </w:r>
                    <w:r>
                      <w:rPr>
                        <w:b/>
                        <w:spacing w:val="-14"/>
                      </w:rPr>
                      <w:t xml:space="preserve"> </w:t>
                    </w:r>
                    <w:r>
                      <w:rPr>
                        <w:b/>
                      </w:rPr>
                      <w:t>ҮЙ ҚҰРЫЛЫС</w:t>
                    </w:r>
                    <w:r>
                      <w:rPr>
                        <w:b/>
                        <w:spacing w:val="-9"/>
                      </w:rPr>
                      <w:t xml:space="preserve"> </w:t>
                    </w:r>
                    <w:r>
                      <w:rPr>
                        <w:b/>
                      </w:rPr>
                      <w:t>ЖИНАҚ</w:t>
                    </w:r>
                    <w:r>
                      <w:rPr>
                        <w:b/>
                        <w:spacing w:val="-6"/>
                      </w:rPr>
                      <w:t xml:space="preserve"> </w:t>
                    </w:r>
                    <w:r>
                      <w:rPr>
                        <w:b/>
                      </w:rPr>
                      <w:t>БАНКІ"</w:t>
                    </w:r>
                    <w:r>
                      <w:rPr>
                        <w:b/>
                        <w:spacing w:val="-8"/>
                      </w:rPr>
                      <w:t xml:space="preserve"> </w:t>
                    </w:r>
                    <w:r>
                      <w:rPr>
                        <w:b/>
                        <w:spacing w:val="-5"/>
                      </w:rPr>
                      <w:t>АҚ</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87153152" behindDoc="1" locked="0" layoutInCell="1" allowOverlap="1">
              <wp:simplePos x="0" y="0"/>
              <wp:positionH relativeFrom="page">
                <wp:posOffset>4526915</wp:posOffset>
              </wp:positionH>
              <wp:positionV relativeFrom="page">
                <wp:posOffset>778510</wp:posOffset>
              </wp:positionV>
              <wp:extent cx="1970405" cy="35496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4E" w:rsidRDefault="00D7624E">
                          <w:pPr>
                            <w:spacing w:before="11" w:line="259" w:lineRule="auto"/>
                            <w:ind w:left="719" w:right="14" w:hanging="699"/>
                            <w:rPr>
                              <w:b/>
                            </w:rPr>
                          </w:pPr>
                          <w:r>
                            <w:rPr>
                              <w:b/>
                            </w:rPr>
                            <w:t>АО</w:t>
                          </w:r>
                          <w:r>
                            <w:rPr>
                              <w:b/>
                              <w:spacing w:val="-14"/>
                            </w:rPr>
                            <w:t xml:space="preserve"> </w:t>
                          </w:r>
                          <w:r>
                            <w:rPr>
                              <w:b/>
                            </w:rPr>
                            <w:t xml:space="preserve">"ЖИЛСТРОЙСБЕРБАНК </w:t>
                          </w:r>
                          <w:r>
                            <w:rPr>
                              <w:b/>
                              <w:spacing w:val="-2"/>
                            </w:rPr>
                            <w:t>КАЗАХСТАНА"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docshape2" o:spid="_x0000_s1029" type="#_x0000_t202" style="position:absolute;margin-left:356.45pt;margin-top:61.3pt;width:155.15pt;height:27.95pt;z-index:-161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" filled="f" stroked="f">
              <v:textbox inset="0,0,0,0">
                <w:txbxContent>
                  <w:p w:rsidR="00D7624E" w:rsidRDefault="00D7624E">
                    <w:pPr>
                      <w:spacing w:before="11" w:line="259" w:lineRule="auto"/>
                      <w:ind w:left="719" w:right="14" w:hanging="699"/>
                      <w:rPr>
                        <w:b/>
                      </w:rPr>
                    </w:pPr>
                    <w:r>
                      <w:rPr>
                        <w:b/>
                      </w:rPr>
                      <w:t>АО</w:t>
                    </w:r>
                    <w:r>
                      <w:rPr>
                        <w:b/>
                        <w:spacing w:val="-14"/>
                      </w:rPr>
                      <w:t xml:space="preserve"> </w:t>
                    </w:r>
                    <w:r>
                      <w:rPr>
                        <w:b/>
                      </w:rPr>
                      <w:t xml:space="preserve">"ЖИЛСТРОЙСБЕРБАНК </w:t>
                    </w:r>
                    <w:r>
                      <w:rPr>
                        <w:b/>
                        <w:spacing w:val="-2"/>
                      </w:rPr>
                      <w:t>КАЗАХСТАНА"</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8F3"/>
    <w:multiLevelType w:val="hybridMultilevel"/>
    <w:tmpl w:val="1F8E1662"/>
    <w:lvl w:ilvl="0" w:tplc="0FB4C382">
      <w:start w:val="1"/>
      <w:numFmt w:val="decimal"/>
      <w:lvlText w:val="%1)"/>
      <w:lvlJc w:val="left"/>
      <w:pPr>
        <w:ind w:left="233" w:hanging="284"/>
      </w:pPr>
      <w:rPr>
        <w:rFonts w:ascii="Times New Roman" w:eastAsia="Times New Roman" w:hAnsi="Times New Roman" w:cs="Times New Roman" w:hint="default"/>
        <w:b w:val="0"/>
        <w:bCs w:val="0"/>
        <w:i w:val="0"/>
        <w:iCs w:val="0"/>
        <w:w w:val="99"/>
        <w:sz w:val="24"/>
        <w:szCs w:val="24"/>
        <w:lang w:val="kk-KZ" w:eastAsia="en-US" w:bidi="ar-SA"/>
      </w:rPr>
    </w:lvl>
    <w:lvl w:ilvl="1" w:tplc="D06656E8">
      <w:numFmt w:val="bullet"/>
      <w:lvlText w:val="•"/>
      <w:lvlJc w:val="left"/>
      <w:pPr>
        <w:ind w:left="1216" w:hanging="284"/>
      </w:pPr>
      <w:rPr>
        <w:rFonts w:hint="default"/>
        <w:lang w:val="kk-KZ" w:eastAsia="en-US" w:bidi="ar-SA"/>
      </w:rPr>
    </w:lvl>
    <w:lvl w:ilvl="2" w:tplc="9D684BBC">
      <w:numFmt w:val="bullet"/>
      <w:lvlText w:val="•"/>
      <w:lvlJc w:val="left"/>
      <w:pPr>
        <w:ind w:left="2193" w:hanging="284"/>
      </w:pPr>
      <w:rPr>
        <w:rFonts w:hint="default"/>
        <w:lang w:val="kk-KZ" w:eastAsia="en-US" w:bidi="ar-SA"/>
      </w:rPr>
    </w:lvl>
    <w:lvl w:ilvl="3" w:tplc="C55AC910">
      <w:numFmt w:val="bullet"/>
      <w:lvlText w:val="•"/>
      <w:lvlJc w:val="left"/>
      <w:pPr>
        <w:ind w:left="3169" w:hanging="284"/>
      </w:pPr>
      <w:rPr>
        <w:rFonts w:hint="default"/>
        <w:lang w:val="kk-KZ" w:eastAsia="en-US" w:bidi="ar-SA"/>
      </w:rPr>
    </w:lvl>
    <w:lvl w:ilvl="4" w:tplc="240EA70C">
      <w:numFmt w:val="bullet"/>
      <w:lvlText w:val="•"/>
      <w:lvlJc w:val="left"/>
      <w:pPr>
        <w:ind w:left="4146" w:hanging="284"/>
      </w:pPr>
      <w:rPr>
        <w:rFonts w:hint="default"/>
        <w:lang w:val="kk-KZ" w:eastAsia="en-US" w:bidi="ar-SA"/>
      </w:rPr>
    </w:lvl>
    <w:lvl w:ilvl="5" w:tplc="192AA54A">
      <w:numFmt w:val="bullet"/>
      <w:lvlText w:val="•"/>
      <w:lvlJc w:val="left"/>
      <w:pPr>
        <w:ind w:left="5123" w:hanging="284"/>
      </w:pPr>
      <w:rPr>
        <w:rFonts w:hint="default"/>
        <w:lang w:val="kk-KZ" w:eastAsia="en-US" w:bidi="ar-SA"/>
      </w:rPr>
    </w:lvl>
    <w:lvl w:ilvl="6" w:tplc="A40E1818">
      <w:numFmt w:val="bullet"/>
      <w:lvlText w:val="•"/>
      <w:lvlJc w:val="left"/>
      <w:pPr>
        <w:ind w:left="6099" w:hanging="284"/>
      </w:pPr>
      <w:rPr>
        <w:rFonts w:hint="default"/>
        <w:lang w:val="kk-KZ" w:eastAsia="en-US" w:bidi="ar-SA"/>
      </w:rPr>
    </w:lvl>
    <w:lvl w:ilvl="7" w:tplc="BA200836">
      <w:numFmt w:val="bullet"/>
      <w:lvlText w:val="•"/>
      <w:lvlJc w:val="left"/>
      <w:pPr>
        <w:ind w:left="7076" w:hanging="284"/>
      </w:pPr>
      <w:rPr>
        <w:rFonts w:hint="default"/>
        <w:lang w:val="kk-KZ" w:eastAsia="en-US" w:bidi="ar-SA"/>
      </w:rPr>
    </w:lvl>
    <w:lvl w:ilvl="8" w:tplc="5C8E084C">
      <w:numFmt w:val="bullet"/>
      <w:lvlText w:val="•"/>
      <w:lvlJc w:val="left"/>
      <w:pPr>
        <w:ind w:left="8053" w:hanging="284"/>
      </w:pPr>
      <w:rPr>
        <w:rFonts w:hint="default"/>
        <w:lang w:val="kk-KZ" w:eastAsia="en-US" w:bidi="ar-SA"/>
      </w:rPr>
    </w:lvl>
  </w:abstractNum>
  <w:abstractNum w:abstractNumId="1" w15:restartNumberingAfterBreak="0">
    <w:nsid w:val="06D84F3F"/>
    <w:multiLevelType w:val="hybridMultilevel"/>
    <w:tmpl w:val="BB1CACA6"/>
    <w:lvl w:ilvl="0" w:tplc="EFAEA94A">
      <w:start w:val="1"/>
      <w:numFmt w:val="decimal"/>
      <w:lvlText w:val="%1."/>
      <w:lvlJc w:val="left"/>
      <w:pPr>
        <w:ind w:left="233" w:hanging="284"/>
      </w:pPr>
      <w:rPr>
        <w:rFonts w:ascii="Times New Roman" w:eastAsia="Times New Roman" w:hAnsi="Times New Roman" w:cs="Times New Roman" w:hint="default"/>
        <w:b w:val="0"/>
        <w:bCs w:val="0"/>
        <w:i w:val="0"/>
        <w:iCs w:val="0"/>
        <w:w w:val="100"/>
        <w:sz w:val="24"/>
        <w:szCs w:val="24"/>
        <w:lang w:val="kk-KZ" w:eastAsia="en-US" w:bidi="ar-SA"/>
      </w:rPr>
    </w:lvl>
    <w:lvl w:ilvl="1" w:tplc="1E0869A2">
      <w:numFmt w:val="bullet"/>
      <w:lvlText w:val="•"/>
      <w:lvlJc w:val="left"/>
      <w:pPr>
        <w:ind w:left="1216" w:hanging="284"/>
      </w:pPr>
      <w:rPr>
        <w:rFonts w:hint="default"/>
        <w:lang w:val="kk-KZ" w:eastAsia="en-US" w:bidi="ar-SA"/>
      </w:rPr>
    </w:lvl>
    <w:lvl w:ilvl="2" w:tplc="DB62C1B6">
      <w:numFmt w:val="bullet"/>
      <w:lvlText w:val="•"/>
      <w:lvlJc w:val="left"/>
      <w:pPr>
        <w:ind w:left="2193" w:hanging="284"/>
      </w:pPr>
      <w:rPr>
        <w:rFonts w:hint="default"/>
        <w:lang w:val="kk-KZ" w:eastAsia="en-US" w:bidi="ar-SA"/>
      </w:rPr>
    </w:lvl>
    <w:lvl w:ilvl="3" w:tplc="ECC015B6">
      <w:numFmt w:val="bullet"/>
      <w:lvlText w:val="•"/>
      <w:lvlJc w:val="left"/>
      <w:pPr>
        <w:ind w:left="3169" w:hanging="284"/>
      </w:pPr>
      <w:rPr>
        <w:rFonts w:hint="default"/>
        <w:lang w:val="kk-KZ" w:eastAsia="en-US" w:bidi="ar-SA"/>
      </w:rPr>
    </w:lvl>
    <w:lvl w:ilvl="4" w:tplc="4FD03A72">
      <w:numFmt w:val="bullet"/>
      <w:lvlText w:val="•"/>
      <w:lvlJc w:val="left"/>
      <w:pPr>
        <w:ind w:left="4146" w:hanging="284"/>
      </w:pPr>
      <w:rPr>
        <w:rFonts w:hint="default"/>
        <w:lang w:val="kk-KZ" w:eastAsia="en-US" w:bidi="ar-SA"/>
      </w:rPr>
    </w:lvl>
    <w:lvl w:ilvl="5" w:tplc="BAE450D2">
      <w:numFmt w:val="bullet"/>
      <w:lvlText w:val="•"/>
      <w:lvlJc w:val="left"/>
      <w:pPr>
        <w:ind w:left="5123" w:hanging="284"/>
      </w:pPr>
      <w:rPr>
        <w:rFonts w:hint="default"/>
        <w:lang w:val="kk-KZ" w:eastAsia="en-US" w:bidi="ar-SA"/>
      </w:rPr>
    </w:lvl>
    <w:lvl w:ilvl="6" w:tplc="16F8A9A4">
      <w:numFmt w:val="bullet"/>
      <w:lvlText w:val="•"/>
      <w:lvlJc w:val="left"/>
      <w:pPr>
        <w:ind w:left="6099" w:hanging="284"/>
      </w:pPr>
      <w:rPr>
        <w:rFonts w:hint="default"/>
        <w:lang w:val="kk-KZ" w:eastAsia="en-US" w:bidi="ar-SA"/>
      </w:rPr>
    </w:lvl>
    <w:lvl w:ilvl="7" w:tplc="8196D566">
      <w:numFmt w:val="bullet"/>
      <w:lvlText w:val="•"/>
      <w:lvlJc w:val="left"/>
      <w:pPr>
        <w:ind w:left="7076" w:hanging="284"/>
      </w:pPr>
      <w:rPr>
        <w:rFonts w:hint="default"/>
        <w:lang w:val="kk-KZ" w:eastAsia="en-US" w:bidi="ar-SA"/>
      </w:rPr>
    </w:lvl>
    <w:lvl w:ilvl="8" w:tplc="2BBC5ABE">
      <w:numFmt w:val="bullet"/>
      <w:lvlText w:val="•"/>
      <w:lvlJc w:val="left"/>
      <w:pPr>
        <w:ind w:left="8053" w:hanging="284"/>
      </w:pPr>
      <w:rPr>
        <w:rFonts w:hint="default"/>
        <w:lang w:val="kk-KZ" w:eastAsia="en-US" w:bidi="ar-SA"/>
      </w:rPr>
    </w:lvl>
  </w:abstractNum>
  <w:abstractNum w:abstractNumId="2" w15:restartNumberingAfterBreak="0">
    <w:nsid w:val="08735D02"/>
    <w:multiLevelType w:val="hybridMultilevel"/>
    <w:tmpl w:val="DAA46A10"/>
    <w:lvl w:ilvl="0" w:tplc="831648F8">
      <w:numFmt w:val="bullet"/>
      <w:lvlText w:val="-"/>
      <w:lvlJc w:val="left"/>
      <w:pPr>
        <w:ind w:left="799" w:hanging="284"/>
      </w:pPr>
      <w:rPr>
        <w:rFonts w:ascii="Times New Roman" w:eastAsia="Times New Roman" w:hAnsi="Times New Roman" w:cs="Times New Roman" w:hint="default"/>
        <w:b w:val="0"/>
        <w:bCs w:val="0"/>
        <w:i w:val="0"/>
        <w:iCs w:val="0"/>
        <w:w w:val="99"/>
        <w:sz w:val="24"/>
        <w:szCs w:val="24"/>
        <w:lang w:val="kk-KZ" w:eastAsia="en-US" w:bidi="ar-SA"/>
      </w:rPr>
    </w:lvl>
    <w:lvl w:ilvl="1" w:tplc="CCF6B8E8">
      <w:numFmt w:val="bullet"/>
      <w:lvlText w:val="•"/>
      <w:lvlJc w:val="left"/>
      <w:pPr>
        <w:ind w:left="1720" w:hanging="284"/>
      </w:pPr>
      <w:rPr>
        <w:rFonts w:hint="default"/>
        <w:lang w:val="kk-KZ" w:eastAsia="en-US" w:bidi="ar-SA"/>
      </w:rPr>
    </w:lvl>
    <w:lvl w:ilvl="2" w:tplc="23BAEF10">
      <w:numFmt w:val="bullet"/>
      <w:lvlText w:val="•"/>
      <w:lvlJc w:val="left"/>
      <w:pPr>
        <w:ind w:left="2641" w:hanging="284"/>
      </w:pPr>
      <w:rPr>
        <w:rFonts w:hint="default"/>
        <w:lang w:val="kk-KZ" w:eastAsia="en-US" w:bidi="ar-SA"/>
      </w:rPr>
    </w:lvl>
    <w:lvl w:ilvl="3" w:tplc="D0CA8E42">
      <w:numFmt w:val="bullet"/>
      <w:lvlText w:val="•"/>
      <w:lvlJc w:val="left"/>
      <w:pPr>
        <w:ind w:left="3561" w:hanging="284"/>
      </w:pPr>
      <w:rPr>
        <w:rFonts w:hint="default"/>
        <w:lang w:val="kk-KZ" w:eastAsia="en-US" w:bidi="ar-SA"/>
      </w:rPr>
    </w:lvl>
    <w:lvl w:ilvl="4" w:tplc="E216265A">
      <w:numFmt w:val="bullet"/>
      <w:lvlText w:val="•"/>
      <w:lvlJc w:val="left"/>
      <w:pPr>
        <w:ind w:left="4482" w:hanging="284"/>
      </w:pPr>
      <w:rPr>
        <w:rFonts w:hint="default"/>
        <w:lang w:val="kk-KZ" w:eastAsia="en-US" w:bidi="ar-SA"/>
      </w:rPr>
    </w:lvl>
    <w:lvl w:ilvl="5" w:tplc="BCC2D3E0">
      <w:numFmt w:val="bullet"/>
      <w:lvlText w:val="•"/>
      <w:lvlJc w:val="left"/>
      <w:pPr>
        <w:ind w:left="5403" w:hanging="284"/>
      </w:pPr>
      <w:rPr>
        <w:rFonts w:hint="default"/>
        <w:lang w:val="kk-KZ" w:eastAsia="en-US" w:bidi="ar-SA"/>
      </w:rPr>
    </w:lvl>
    <w:lvl w:ilvl="6" w:tplc="C89A4DD2">
      <w:numFmt w:val="bullet"/>
      <w:lvlText w:val="•"/>
      <w:lvlJc w:val="left"/>
      <w:pPr>
        <w:ind w:left="6323" w:hanging="284"/>
      </w:pPr>
      <w:rPr>
        <w:rFonts w:hint="default"/>
        <w:lang w:val="kk-KZ" w:eastAsia="en-US" w:bidi="ar-SA"/>
      </w:rPr>
    </w:lvl>
    <w:lvl w:ilvl="7" w:tplc="04B4D32E">
      <w:numFmt w:val="bullet"/>
      <w:lvlText w:val="•"/>
      <w:lvlJc w:val="left"/>
      <w:pPr>
        <w:ind w:left="7244" w:hanging="284"/>
      </w:pPr>
      <w:rPr>
        <w:rFonts w:hint="default"/>
        <w:lang w:val="kk-KZ" w:eastAsia="en-US" w:bidi="ar-SA"/>
      </w:rPr>
    </w:lvl>
    <w:lvl w:ilvl="8" w:tplc="4836D4C4">
      <w:numFmt w:val="bullet"/>
      <w:lvlText w:val="•"/>
      <w:lvlJc w:val="left"/>
      <w:pPr>
        <w:ind w:left="8165" w:hanging="284"/>
      </w:pPr>
      <w:rPr>
        <w:rFonts w:hint="default"/>
        <w:lang w:val="kk-KZ" w:eastAsia="en-US" w:bidi="ar-SA"/>
      </w:rPr>
    </w:lvl>
  </w:abstractNum>
  <w:abstractNum w:abstractNumId="3" w15:restartNumberingAfterBreak="0">
    <w:nsid w:val="0A9B1710"/>
    <w:multiLevelType w:val="multilevel"/>
    <w:tmpl w:val="1D58126A"/>
    <w:lvl w:ilvl="0">
      <w:start w:val="6"/>
      <w:numFmt w:val="decimal"/>
      <w:lvlText w:val="%1"/>
      <w:lvlJc w:val="left"/>
      <w:pPr>
        <w:ind w:left="1224" w:hanging="425"/>
      </w:pPr>
      <w:rPr>
        <w:rFonts w:hint="default"/>
        <w:lang w:val="kk-KZ" w:eastAsia="en-US" w:bidi="ar-SA"/>
      </w:rPr>
    </w:lvl>
    <w:lvl w:ilvl="1">
      <w:start w:val="1"/>
      <w:numFmt w:val="decimal"/>
      <w:lvlText w:val="%1.%2."/>
      <w:lvlJc w:val="left"/>
      <w:pPr>
        <w:ind w:left="1224" w:hanging="425"/>
      </w:pPr>
      <w:rPr>
        <w:rFonts w:ascii="Times New Roman" w:eastAsia="Times New Roman" w:hAnsi="Times New Roman" w:cs="Times New Roman" w:hint="default"/>
        <w:b/>
        <w:bCs/>
        <w:i w:val="0"/>
        <w:iCs w:val="0"/>
        <w:color w:val="000009"/>
        <w:w w:val="100"/>
        <w:sz w:val="24"/>
        <w:szCs w:val="24"/>
        <w:lang w:val="kk-KZ" w:eastAsia="en-US" w:bidi="ar-SA"/>
      </w:rPr>
    </w:lvl>
    <w:lvl w:ilvl="2">
      <w:start w:val="1"/>
      <w:numFmt w:val="decimal"/>
      <w:lvlText w:val="%1.%2.%3."/>
      <w:lvlJc w:val="left"/>
      <w:pPr>
        <w:ind w:left="1793" w:hanging="634"/>
      </w:pPr>
      <w:rPr>
        <w:rFonts w:ascii="Times New Roman" w:eastAsia="Times New Roman" w:hAnsi="Times New Roman" w:cs="Times New Roman" w:hint="default"/>
        <w:b w:val="0"/>
        <w:bCs w:val="0"/>
        <w:i/>
        <w:iCs/>
        <w:w w:val="100"/>
        <w:sz w:val="24"/>
        <w:szCs w:val="24"/>
        <w:lang w:val="kk-KZ" w:eastAsia="en-US" w:bidi="ar-SA"/>
      </w:rPr>
    </w:lvl>
    <w:lvl w:ilvl="3">
      <w:numFmt w:val="bullet"/>
      <w:lvlText w:val="•"/>
      <w:lvlJc w:val="left"/>
      <w:pPr>
        <w:ind w:left="3623" w:hanging="634"/>
      </w:pPr>
      <w:rPr>
        <w:rFonts w:hint="default"/>
        <w:lang w:val="kk-KZ" w:eastAsia="en-US" w:bidi="ar-SA"/>
      </w:rPr>
    </w:lvl>
    <w:lvl w:ilvl="4">
      <w:numFmt w:val="bullet"/>
      <w:lvlText w:val="•"/>
      <w:lvlJc w:val="left"/>
      <w:pPr>
        <w:ind w:left="4535" w:hanging="634"/>
      </w:pPr>
      <w:rPr>
        <w:rFonts w:hint="default"/>
        <w:lang w:val="kk-KZ" w:eastAsia="en-US" w:bidi="ar-SA"/>
      </w:rPr>
    </w:lvl>
    <w:lvl w:ilvl="5">
      <w:numFmt w:val="bullet"/>
      <w:lvlText w:val="•"/>
      <w:lvlJc w:val="left"/>
      <w:pPr>
        <w:ind w:left="5447" w:hanging="634"/>
      </w:pPr>
      <w:rPr>
        <w:rFonts w:hint="default"/>
        <w:lang w:val="kk-KZ" w:eastAsia="en-US" w:bidi="ar-SA"/>
      </w:rPr>
    </w:lvl>
    <w:lvl w:ilvl="6">
      <w:numFmt w:val="bullet"/>
      <w:lvlText w:val="•"/>
      <w:lvlJc w:val="left"/>
      <w:pPr>
        <w:ind w:left="6359" w:hanging="634"/>
      </w:pPr>
      <w:rPr>
        <w:rFonts w:hint="default"/>
        <w:lang w:val="kk-KZ" w:eastAsia="en-US" w:bidi="ar-SA"/>
      </w:rPr>
    </w:lvl>
    <w:lvl w:ilvl="7">
      <w:numFmt w:val="bullet"/>
      <w:lvlText w:val="•"/>
      <w:lvlJc w:val="left"/>
      <w:pPr>
        <w:ind w:left="7270" w:hanging="634"/>
      </w:pPr>
      <w:rPr>
        <w:rFonts w:hint="default"/>
        <w:lang w:val="kk-KZ" w:eastAsia="en-US" w:bidi="ar-SA"/>
      </w:rPr>
    </w:lvl>
    <w:lvl w:ilvl="8">
      <w:numFmt w:val="bullet"/>
      <w:lvlText w:val="•"/>
      <w:lvlJc w:val="left"/>
      <w:pPr>
        <w:ind w:left="8182" w:hanging="634"/>
      </w:pPr>
      <w:rPr>
        <w:rFonts w:hint="default"/>
        <w:lang w:val="kk-KZ" w:eastAsia="en-US" w:bidi="ar-SA"/>
      </w:rPr>
    </w:lvl>
  </w:abstractNum>
  <w:abstractNum w:abstractNumId="4" w15:restartNumberingAfterBreak="0">
    <w:nsid w:val="10066B36"/>
    <w:multiLevelType w:val="hybridMultilevel"/>
    <w:tmpl w:val="8F122F9A"/>
    <w:lvl w:ilvl="0" w:tplc="79C272EA">
      <w:start w:val="1"/>
      <w:numFmt w:val="decimal"/>
      <w:lvlText w:val="%1)"/>
      <w:lvlJc w:val="left"/>
      <w:pPr>
        <w:ind w:left="799" w:hanging="284"/>
      </w:pPr>
      <w:rPr>
        <w:rFonts w:ascii="Times New Roman" w:eastAsia="Times New Roman" w:hAnsi="Times New Roman" w:cs="Times New Roman" w:hint="default"/>
        <w:b w:val="0"/>
        <w:bCs w:val="0"/>
        <w:i w:val="0"/>
        <w:iCs w:val="0"/>
        <w:w w:val="99"/>
        <w:sz w:val="24"/>
        <w:szCs w:val="24"/>
        <w:lang w:val="kk-KZ" w:eastAsia="en-US" w:bidi="ar-SA"/>
      </w:rPr>
    </w:lvl>
    <w:lvl w:ilvl="1" w:tplc="FE3840F6">
      <w:numFmt w:val="bullet"/>
      <w:lvlText w:val="•"/>
      <w:lvlJc w:val="left"/>
      <w:pPr>
        <w:ind w:left="1720" w:hanging="284"/>
      </w:pPr>
      <w:rPr>
        <w:rFonts w:hint="default"/>
        <w:lang w:val="kk-KZ" w:eastAsia="en-US" w:bidi="ar-SA"/>
      </w:rPr>
    </w:lvl>
    <w:lvl w:ilvl="2" w:tplc="B2D05A14">
      <w:numFmt w:val="bullet"/>
      <w:lvlText w:val="•"/>
      <w:lvlJc w:val="left"/>
      <w:pPr>
        <w:ind w:left="2641" w:hanging="284"/>
      </w:pPr>
      <w:rPr>
        <w:rFonts w:hint="default"/>
        <w:lang w:val="kk-KZ" w:eastAsia="en-US" w:bidi="ar-SA"/>
      </w:rPr>
    </w:lvl>
    <w:lvl w:ilvl="3" w:tplc="24E4C49E">
      <w:numFmt w:val="bullet"/>
      <w:lvlText w:val="•"/>
      <w:lvlJc w:val="left"/>
      <w:pPr>
        <w:ind w:left="3561" w:hanging="284"/>
      </w:pPr>
      <w:rPr>
        <w:rFonts w:hint="default"/>
        <w:lang w:val="kk-KZ" w:eastAsia="en-US" w:bidi="ar-SA"/>
      </w:rPr>
    </w:lvl>
    <w:lvl w:ilvl="4" w:tplc="7F9ADFA2">
      <w:numFmt w:val="bullet"/>
      <w:lvlText w:val="•"/>
      <w:lvlJc w:val="left"/>
      <w:pPr>
        <w:ind w:left="4482" w:hanging="284"/>
      </w:pPr>
      <w:rPr>
        <w:rFonts w:hint="default"/>
        <w:lang w:val="kk-KZ" w:eastAsia="en-US" w:bidi="ar-SA"/>
      </w:rPr>
    </w:lvl>
    <w:lvl w:ilvl="5" w:tplc="FE56E366">
      <w:numFmt w:val="bullet"/>
      <w:lvlText w:val="•"/>
      <w:lvlJc w:val="left"/>
      <w:pPr>
        <w:ind w:left="5403" w:hanging="284"/>
      </w:pPr>
      <w:rPr>
        <w:rFonts w:hint="default"/>
        <w:lang w:val="kk-KZ" w:eastAsia="en-US" w:bidi="ar-SA"/>
      </w:rPr>
    </w:lvl>
    <w:lvl w:ilvl="6" w:tplc="66A2F14A">
      <w:numFmt w:val="bullet"/>
      <w:lvlText w:val="•"/>
      <w:lvlJc w:val="left"/>
      <w:pPr>
        <w:ind w:left="6323" w:hanging="284"/>
      </w:pPr>
      <w:rPr>
        <w:rFonts w:hint="default"/>
        <w:lang w:val="kk-KZ" w:eastAsia="en-US" w:bidi="ar-SA"/>
      </w:rPr>
    </w:lvl>
    <w:lvl w:ilvl="7" w:tplc="45E02EA2">
      <w:numFmt w:val="bullet"/>
      <w:lvlText w:val="•"/>
      <w:lvlJc w:val="left"/>
      <w:pPr>
        <w:ind w:left="7244" w:hanging="284"/>
      </w:pPr>
      <w:rPr>
        <w:rFonts w:hint="default"/>
        <w:lang w:val="kk-KZ" w:eastAsia="en-US" w:bidi="ar-SA"/>
      </w:rPr>
    </w:lvl>
    <w:lvl w:ilvl="8" w:tplc="83D62CDC">
      <w:numFmt w:val="bullet"/>
      <w:lvlText w:val="•"/>
      <w:lvlJc w:val="left"/>
      <w:pPr>
        <w:ind w:left="8165" w:hanging="284"/>
      </w:pPr>
      <w:rPr>
        <w:rFonts w:hint="default"/>
        <w:lang w:val="kk-KZ" w:eastAsia="en-US" w:bidi="ar-SA"/>
      </w:rPr>
    </w:lvl>
  </w:abstractNum>
  <w:abstractNum w:abstractNumId="5" w15:restartNumberingAfterBreak="0">
    <w:nsid w:val="12DD5C69"/>
    <w:multiLevelType w:val="multilevel"/>
    <w:tmpl w:val="AFEEE956"/>
    <w:lvl w:ilvl="0">
      <w:start w:val="2"/>
      <w:numFmt w:val="decimal"/>
      <w:lvlText w:val="%1"/>
      <w:lvlJc w:val="left"/>
      <w:pPr>
        <w:ind w:left="1224" w:hanging="425"/>
      </w:pPr>
      <w:rPr>
        <w:rFonts w:hint="default"/>
        <w:lang w:val="kk-KZ" w:eastAsia="en-US" w:bidi="ar-SA"/>
      </w:rPr>
    </w:lvl>
    <w:lvl w:ilvl="1">
      <w:start w:val="1"/>
      <w:numFmt w:val="decimal"/>
      <w:lvlText w:val="%1.%2."/>
      <w:lvlJc w:val="left"/>
      <w:pPr>
        <w:ind w:left="1224" w:hanging="425"/>
      </w:pPr>
      <w:rPr>
        <w:rFonts w:ascii="Times New Roman" w:eastAsia="Times New Roman" w:hAnsi="Times New Roman" w:cs="Times New Roman" w:hint="default"/>
        <w:b/>
        <w:bCs/>
        <w:i w:val="0"/>
        <w:iCs w:val="0"/>
        <w:color w:val="000009"/>
        <w:w w:val="100"/>
        <w:sz w:val="24"/>
        <w:szCs w:val="24"/>
        <w:lang w:val="kk-KZ" w:eastAsia="en-US" w:bidi="ar-SA"/>
      </w:rPr>
    </w:lvl>
    <w:lvl w:ilvl="2">
      <w:numFmt w:val="bullet"/>
      <w:lvlText w:val="•"/>
      <w:lvlJc w:val="left"/>
      <w:pPr>
        <w:ind w:left="2977" w:hanging="425"/>
      </w:pPr>
      <w:rPr>
        <w:rFonts w:hint="default"/>
        <w:lang w:val="kk-KZ" w:eastAsia="en-US" w:bidi="ar-SA"/>
      </w:rPr>
    </w:lvl>
    <w:lvl w:ilvl="3">
      <w:numFmt w:val="bullet"/>
      <w:lvlText w:val="•"/>
      <w:lvlJc w:val="left"/>
      <w:pPr>
        <w:ind w:left="3855" w:hanging="425"/>
      </w:pPr>
      <w:rPr>
        <w:rFonts w:hint="default"/>
        <w:lang w:val="kk-KZ" w:eastAsia="en-US" w:bidi="ar-SA"/>
      </w:rPr>
    </w:lvl>
    <w:lvl w:ilvl="4">
      <w:numFmt w:val="bullet"/>
      <w:lvlText w:val="•"/>
      <w:lvlJc w:val="left"/>
      <w:pPr>
        <w:ind w:left="4734" w:hanging="425"/>
      </w:pPr>
      <w:rPr>
        <w:rFonts w:hint="default"/>
        <w:lang w:val="kk-KZ" w:eastAsia="en-US" w:bidi="ar-SA"/>
      </w:rPr>
    </w:lvl>
    <w:lvl w:ilvl="5">
      <w:numFmt w:val="bullet"/>
      <w:lvlText w:val="•"/>
      <w:lvlJc w:val="left"/>
      <w:pPr>
        <w:ind w:left="5613" w:hanging="425"/>
      </w:pPr>
      <w:rPr>
        <w:rFonts w:hint="default"/>
        <w:lang w:val="kk-KZ" w:eastAsia="en-US" w:bidi="ar-SA"/>
      </w:rPr>
    </w:lvl>
    <w:lvl w:ilvl="6">
      <w:numFmt w:val="bullet"/>
      <w:lvlText w:val="•"/>
      <w:lvlJc w:val="left"/>
      <w:pPr>
        <w:ind w:left="6491" w:hanging="425"/>
      </w:pPr>
      <w:rPr>
        <w:rFonts w:hint="default"/>
        <w:lang w:val="kk-KZ" w:eastAsia="en-US" w:bidi="ar-SA"/>
      </w:rPr>
    </w:lvl>
    <w:lvl w:ilvl="7">
      <w:numFmt w:val="bullet"/>
      <w:lvlText w:val="•"/>
      <w:lvlJc w:val="left"/>
      <w:pPr>
        <w:ind w:left="7370" w:hanging="425"/>
      </w:pPr>
      <w:rPr>
        <w:rFonts w:hint="default"/>
        <w:lang w:val="kk-KZ" w:eastAsia="en-US" w:bidi="ar-SA"/>
      </w:rPr>
    </w:lvl>
    <w:lvl w:ilvl="8">
      <w:numFmt w:val="bullet"/>
      <w:lvlText w:val="•"/>
      <w:lvlJc w:val="left"/>
      <w:pPr>
        <w:ind w:left="8249" w:hanging="425"/>
      </w:pPr>
      <w:rPr>
        <w:rFonts w:hint="default"/>
        <w:lang w:val="kk-KZ" w:eastAsia="en-US" w:bidi="ar-SA"/>
      </w:rPr>
    </w:lvl>
  </w:abstractNum>
  <w:abstractNum w:abstractNumId="6" w15:restartNumberingAfterBreak="0">
    <w:nsid w:val="181C25F0"/>
    <w:multiLevelType w:val="multilevel"/>
    <w:tmpl w:val="4F7218EE"/>
    <w:lvl w:ilvl="0">
      <w:start w:val="4"/>
      <w:numFmt w:val="decimal"/>
      <w:lvlText w:val="%1"/>
      <w:lvlJc w:val="left"/>
      <w:pPr>
        <w:ind w:left="1226" w:hanging="428"/>
      </w:pPr>
      <w:rPr>
        <w:rFonts w:hint="default"/>
        <w:lang w:val="kk-KZ" w:eastAsia="en-US" w:bidi="ar-SA"/>
      </w:rPr>
    </w:lvl>
    <w:lvl w:ilvl="1">
      <w:start w:val="1"/>
      <w:numFmt w:val="decimal"/>
      <w:lvlText w:val="%1.%2."/>
      <w:lvlJc w:val="left"/>
      <w:pPr>
        <w:ind w:left="1226" w:hanging="428"/>
      </w:pPr>
      <w:rPr>
        <w:rFonts w:ascii="Times New Roman" w:eastAsia="Times New Roman" w:hAnsi="Times New Roman" w:cs="Times New Roman" w:hint="default"/>
        <w:b/>
        <w:bCs/>
        <w:i w:val="0"/>
        <w:iCs w:val="0"/>
        <w:color w:val="000009"/>
        <w:w w:val="100"/>
        <w:sz w:val="24"/>
        <w:szCs w:val="24"/>
        <w:lang w:val="kk-KZ" w:eastAsia="en-US" w:bidi="ar-SA"/>
      </w:rPr>
    </w:lvl>
    <w:lvl w:ilvl="2">
      <w:numFmt w:val="bullet"/>
      <w:lvlText w:val="•"/>
      <w:lvlJc w:val="left"/>
      <w:pPr>
        <w:ind w:left="2977" w:hanging="428"/>
      </w:pPr>
      <w:rPr>
        <w:rFonts w:hint="default"/>
        <w:lang w:val="kk-KZ" w:eastAsia="en-US" w:bidi="ar-SA"/>
      </w:rPr>
    </w:lvl>
    <w:lvl w:ilvl="3">
      <w:numFmt w:val="bullet"/>
      <w:lvlText w:val="•"/>
      <w:lvlJc w:val="left"/>
      <w:pPr>
        <w:ind w:left="3855" w:hanging="428"/>
      </w:pPr>
      <w:rPr>
        <w:rFonts w:hint="default"/>
        <w:lang w:val="kk-KZ" w:eastAsia="en-US" w:bidi="ar-SA"/>
      </w:rPr>
    </w:lvl>
    <w:lvl w:ilvl="4">
      <w:numFmt w:val="bullet"/>
      <w:lvlText w:val="•"/>
      <w:lvlJc w:val="left"/>
      <w:pPr>
        <w:ind w:left="4734" w:hanging="428"/>
      </w:pPr>
      <w:rPr>
        <w:rFonts w:hint="default"/>
        <w:lang w:val="kk-KZ" w:eastAsia="en-US" w:bidi="ar-SA"/>
      </w:rPr>
    </w:lvl>
    <w:lvl w:ilvl="5">
      <w:numFmt w:val="bullet"/>
      <w:lvlText w:val="•"/>
      <w:lvlJc w:val="left"/>
      <w:pPr>
        <w:ind w:left="5613" w:hanging="428"/>
      </w:pPr>
      <w:rPr>
        <w:rFonts w:hint="default"/>
        <w:lang w:val="kk-KZ" w:eastAsia="en-US" w:bidi="ar-SA"/>
      </w:rPr>
    </w:lvl>
    <w:lvl w:ilvl="6">
      <w:numFmt w:val="bullet"/>
      <w:lvlText w:val="•"/>
      <w:lvlJc w:val="left"/>
      <w:pPr>
        <w:ind w:left="6491" w:hanging="428"/>
      </w:pPr>
      <w:rPr>
        <w:rFonts w:hint="default"/>
        <w:lang w:val="kk-KZ" w:eastAsia="en-US" w:bidi="ar-SA"/>
      </w:rPr>
    </w:lvl>
    <w:lvl w:ilvl="7">
      <w:numFmt w:val="bullet"/>
      <w:lvlText w:val="•"/>
      <w:lvlJc w:val="left"/>
      <w:pPr>
        <w:ind w:left="7370" w:hanging="428"/>
      </w:pPr>
      <w:rPr>
        <w:rFonts w:hint="default"/>
        <w:lang w:val="kk-KZ" w:eastAsia="en-US" w:bidi="ar-SA"/>
      </w:rPr>
    </w:lvl>
    <w:lvl w:ilvl="8">
      <w:numFmt w:val="bullet"/>
      <w:lvlText w:val="•"/>
      <w:lvlJc w:val="left"/>
      <w:pPr>
        <w:ind w:left="8249" w:hanging="428"/>
      </w:pPr>
      <w:rPr>
        <w:rFonts w:hint="default"/>
        <w:lang w:val="kk-KZ" w:eastAsia="en-US" w:bidi="ar-SA"/>
      </w:rPr>
    </w:lvl>
  </w:abstractNum>
  <w:abstractNum w:abstractNumId="7" w15:restartNumberingAfterBreak="0">
    <w:nsid w:val="2BD543CB"/>
    <w:multiLevelType w:val="multilevel"/>
    <w:tmpl w:val="C73249F4"/>
    <w:lvl w:ilvl="0">
      <w:start w:val="4"/>
      <w:numFmt w:val="decimal"/>
      <w:lvlText w:val="%1"/>
      <w:lvlJc w:val="left"/>
      <w:pPr>
        <w:ind w:left="941" w:hanging="425"/>
      </w:pPr>
      <w:rPr>
        <w:rFonts w:hint="default"/>
        <w:lang w:val="kk-KZ" w:eastAsia="en-US" w:bidi="ar-SA"/>
      </w:rPr>
    </w:lvl>
    <w:lvl w:ilvl="1">
      <w:start w:val="4"/>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start w:val="1"/>
      <w:numFmt w:val="decimal"/>
      <w:lvlText w:val="%3)"/>
      <w:lvlJc w:val="left"/>
      <w:pPr>
        <w:ind w:left="233" w:hanging="329"/>
      </w:pPr>
      <w:rPr>
        <w:rFonts w:ascii="Times New Roman" w:eastAsia="Times New Roman" w:hAnsi="Times New Roman" w:cs="Times New Roman" w:hint="default"/>
        <w:b w:val="0"/>
        <w:bCs w:val="0"/>
        <w:i w:val="0"/>
        <w:iCs w:val="0"/>
        <w:w w:val="100"/>
        <w:sz w:val="24"/>
        <w:szCs w:val="24"/>
        <w:lang w:val="kk-KZ" w:eastAsia="en-US" w:bidi="ar-SA"/>
      </w:rPr>
    </w:lvl>
    <w:lvl w:ilvl="3">
      <w:numFmt w:val="bullet"/>
      <w:lvlText w:val="•"/>
      <w:lvlJc w:val="left"/>
      <w:pPr>
        <w:ind w:left="2954" w:hanging="329"/>
      </w:pPr>
      <w:rPr>
        <w:rFonts w:hint="default"/>
        <w:lang w:val="kk-KZ" w:eastAsia="en-US" w:bidi="ar-SA"/>
      </w:rPr>
    </w:lvl>
    <w:lvl w:ilvl="4">
      <w:numFmt w:val="bullet"/>
      <w:lvlText w:val="•"/>
      <w:lvlJc w:val="left"/>
      <w:pPr>
        <w:ind w:left="3962" w:hanging="329"/>
      </w:pPr>
      <w:rPr>
        <w:rFonts w:hint="default"/>
        <w:lang w:val="kk-KZ" w:eastAsia="en-US" w:bidi="ar-SA"/>
      </w:rPr>
    </w:lvl>
    <w:lvl w:ilvl="5">
      <w:numFmt w:val="bullet"/>
      <w:lvlText w:val="•"/>
      <w:lvlJc w:val="left"/>
      <w:pPr>
        <w:ind w:left="4969" w:hanging="329"/>
      </w:pPr>
      <w:rPr>
        <w:rFonts w:hint="default"/>
        <w:lang w:val="kk-KZ" w:eastAsia="en-US" w:bidi="ar-SA"/>
      </w:rPr>
    </w:lvl>
    <w:lvl w:ilvl="6">
      <w:numFmt w:val="bullet"/>
      <w:lvlText w:val="•"/>
      <w:lvlJc w:val="left"/>
      <w:pPr>
        <w:ind w:left="5976" w:hanging="329"/>
      </w:pPr>
      <w:rPr>
        <w:rFonts w:hint="default"/>
        <w:lang w:val="kk-KZ" w:eastAsia="en-US" w:bidi="ar-SA"/>
      </w:rPr>
    </w:lvl>
    <w:lvl w:ilvl="7">
      <w:numFmt w:val="bullet"/>
      <w:lvlText w:val="•"/>
      <w:lvlJc w:val="left"/>
      <w:pPr>
        <w:ind w:left="6984" w:hanging="329"/>
      </w:pPr>
      <w:rPr>
        <w:rFonts w:hint="default"/>
        <w:lang w:val="kk-KZ" w:eastAsia="en-US" w:bidi="ar-SA"/>
      </w:rPr>
    </w:lvl>
    <w:lvl w:ilvl="8">
      <w:numFmt w:val="bullet"/>
      <w:lvlText w:val="•"/>
      <w:lvlJc w:val="left"/>
      <w:pPr>
        <w:ind w:left="7991" w:hanging="329"/>
      </w:pPr>
      <w:rPr>
        <w:rFonts w:hint="default"/>
        <w:lang w:val="kk-KZ" w:eastAsia="en-US" w:bidi="ar-SA"/>
      </w:rPr>
    </w:lvl>
  </w:abstractNum>
  <w:abstractNum w:abstractNumId="8" w15:restartNumberingAfterBreak="0">
    <w:nsid w:val="31E84A01"/>
    <w:multiLevelType w:val="multilevel"/>
    <w:tmpl w:val="9F7CD814"/>
    <w:lvl w:ilvl="0">
      <w:start w:val="3"/>
      <w:numFmt w:val="decimal"/>
      <w:lvlText w:val="%1"/>
      <w:lvlJc w:val="left"/>
      <w:pPr>
        <w:ind w:left="1226" w:hanging="428"/>
      </w:pPr>
      <w:rPr>
        <w:rFonts w:hint="default"/>
        <w:lang w:val="kk-KZ" w:eastAsia="en-US" w:bidi="ar-SA"/>
      </w:rPr>
    </w:lvl>
    <w:lvl w:ilvl="1">
      <w:start w:val="1"/>
      <w:numFmt w:val="decimal"/>
      <w:lvlText w:val="%1.%2."/>
      <w:lvlJc w:val="left"/>
      <w:pPr>
        <w:ind w:left="1226" w:hanging="428"/>
      </w:pPr>
      <w:rPr>
        <w:rFonts w:ascii="Times New Roman" w:eastAsia="Times New Roman" w:hAnsi="Times New Roman" w:cs="Times New Roman" w:hint="default"/>
        <w:b/>
        <w:bCs/>
        <w:i w:val="0"/>
        <w:iCs w:val="0"/>
        <w:color w:val="000009"/>
        <w:w w:val="100"/>
        <w:sz w:val="24"/>
        <w:szCs w:val="24"/>
        <w:lang w:val="kk-KZ" w:eastAsia="en-US" w:bidi="ar-SA"/>
      </w:rPr>
    </w:lvl>
    <w:lvl w:ilvl="2">
      <w:numFmt w:val="bullet"/>
      <w:lvlText w:val="•"/>
      <w:lvlJc w:val="left"/>
      <w:pPr>
        <w:ind w:left="2977" w:hanging="428"/>
      </w:pPr>
      <w:rPr>
        <w:rFonts w:hint="default"/>
        <w:lang w:val="kk-KZ" w:eastAsia="en-US" w:bidi="ar-SA"/>
      </w:rPr>
    </w:lvl>
    <w:lvl w:ilvl="3">
      <w:numFmt w:val="bullet"/>
      <w:lvlText w:val="•"/>
      <w:lvlJc w:val="left"/>
      <w:pPr>
        <w:ind w:left="3855" w:hanging="428"/>
      </w:pPr>
      <w:rPr>
        <w:rFonts w:hint="default"/>
        <w:lang w:val="kk-KZ" w:eastAsia="en-US" w:bidi="ar-SA"/>
      </w:rPr>
    </w:lvl>
    <w:lvl w:ilvl="4">
      <w:numFmt w:val="bullet"/>
      <w:lvlText w:val="•"/>
      <w:lvlJc w:val="left"/>
      <w:pPr>
        <w:ind w:left="4734" w:hanging="428"/>
      </w:pPr>
      <w:rPr>
        <w:rFonts w:hint="default"/>
        <w:lang w:val="kk-KZ" w:eastAsia="en-US" w:bidi="ar-SA"/>
      </w:rPr>
    </w:lvl>
    <w:lvl w:ilvl="5">
      <w:numFmt w:val="bullet"/>
      <w:lvlText w:val="•"/>
      <w:lvlJc w:val="left"/>
      <w:pPr>
        <w:ind w:left="5613" w:hanging="428"/>
      </w:pPr>
      <w:rPr>
        <w:rFonts w:hint="default"/>
        <w:lang w:val="kk-KZ" w:eastAsia="en-US" w:bidi="ar-SA"/>
      </w:rPr>
    </w:lvl>
    <w:lvl w:ilvl="6">
      <w:numFmt w:val="bullet"/>
      <w:lvlText w:val="•"/>
      <w:lvlJc w:val="left"/>
      <w:pPr>
        <w:ind w:left="6491" w:hanging="428"/>
      </w:pPr>
      <w:rPr>
        <w:rFonts w:hint="default"/>
        <w:lang w:val="kk-KZ" w:eastAsia="en-US" w:bidi="ar-SA"/>
      </w:rPr>
    </w:lvl>
    <w:lvl w:ilvl="7">
      <w:numFmt w:val="bullet"/>
      <w:lvlText w:val="•"/>
      <w:lvlJc w:val="left"/>
      <w:pPr>
        <w:ind w:left="7370" w:hanging="428"/>
      </w:pPr>
      <w:rPr>
        <w:rFonts w:hint="default"/>
        <w:lang w:val="kk-KZ" w:eastAsia="en-US" w:bidi="ar-SA"/>
      </w:rPr>
    </w:lvl>
    <w:lvl w:ilvl="8">
      <w:numFmt w:val="bullet"/>
      <w:lvlText w:val="•"/>
      <w:lvlJc w:val="left"/>
      <w:pPr>
        <w:ind w:left="8249" w:hanging="428"/>
      </w:pPr>
      <w:rPr>
        <w:rFonts w:hint="default"/>
        <w:lang w:val="kk-KZ" w:eastAsia="en-US" w:bidi="ar-SA"/>
      </w:rPr>
    </w:lvl>
  </w:abstractNum>
  <w:abstractNum w:abstractNumId="9" w15:restartNumberingAfterBreak="0">
    <w:nsid w:val="364A79E5"/>
    <w:multiLevelType w:val="multilevel"/>
    <w:tmpl w:val="174E723A"/>
    <w:lvl w:ilvl="0">
      <w:start w:val="5"/>
      <w:numFmt w:val="decimal"/>
      <w:lvlText w:val="%1"/>
      <w:lvlJc w:val="left"/>
      <w:pPr>
        <w:ind w:left="1226" w:hanging="428"/>
      </w:pPr>
      <w:rPr>
        <w:rFonts w:hint="default"/>
        <w:lang w:val="kk-KZ" w:eastAsia="en-US" w:bidi="ar-SA"/>
      </w:rPr>
    </w:lvl>
    <w:lvl w:ilvl="1">
      <w:start w:val="1"/>
      <w:numFmt w:val="decimal"/>
      <w:lvlText w:val="%1.%2."/>
      <w:lvlJc w:val="left"/>
      <w:pPr>
        <w:ind w:left="1226" w:hanging="428"/>
      </w:pPr>
      <w:rPr>
        <w:rFonts w:ascii="Times New Roman" w:eastAsia="Times New Roman" w:hAnsi="Times New Roman" w:cs="Times New Roman" w:hint="default"/>
        <w:b/>
        <w:bCs/>
        <w:i w:val="0"/>
        <w:iCs w:val="0"/>
        <w:color w:val="000009"/>
        <w:w w:val="100"/>
        <w:sz w:val="24"/>
        <w:szCs w:val="24"/>
        <w:lang w:val="kk-KZ" w:eastAsia="en-US" w:bidi="ar-SA"/>
      </w:rPr>
    </w:lvl>
    <w:lvl w:ilvl="2">
      <w:numFmt w:val="bullet"/>
      <w:lvlText w:val="•"/>
      <w:lvlJc w:val="left"/>
      <w:pPr>
        <w:ind w:left="2977" w:hanging="428"/>
      </w:pPr>
      <w:rPr>
        <w:rFonts w:hint="default"/>
        <w:lang w:val="kk-KZ" w:eastAsia="en-US" w:bidi="ar-SA"/>
      </w:rPr>
    </w:lvl>
    <w:lvl w:ilvl="3">
      <w:numFmt w:val="bullet"/>
      <w:lvlText w:val="•"/>
      <w:lvlJc w:val="left"/>
      <w:pPr>
        <w:ind w:left="3855" w:hanging="428"/>
      </w:pPr>
      <w:rPr>
        <w:rFonts w:hint="default"/>
        <w:lang w:val="kk-KZ" w:eastAsia="en-US" w:bidi="ar-SA"/>
      </w:rPr>
    </w:lvl>
    <w:lvl w:ilvl="4">
      <w:numFmt w:val="bullet"/>
      <w:lvlText w:val="•"/>
      <w:lvlJc w:val="left"/>
      <w:pPr>
        <w:ind w:left="4734" w:hanging="428"/>
      </w:pPr>
      <w:rPr>
        <w:rFonts w:hint="default"/>
        <w:lang w:val="kk-KZ" w:eastAsia="en-US" w:bidi="ar-SA"/>
      </w:rPr>
    </w:lvl>
    <w:lvl w:ilvl="5">
      <w:numFmt w:val="bullet"/>
      <w:lvlText w:val="•"/>
      <w:lvlJc w:val="left"/>
      <w:pPr>
        <w:ind w:left="5613" w:hanging="428"/>
      </w:pPr>
      <w:rPr>
        <w:rFonts w:hint="default"/>
        <w:lang w:val="kk-KZ" w:eastAsia="en-US" w:bidi="ar-SA"/>
      </w:rPr>
    </w:lvl>
    <w:lvl w:ilvl="6">
      <w:numFmt w:val="bullet"/>
      <w:lvlText w:val="•"/>
      <w:lvlJc w:val="left"/>
      <w:pPr>
        <w:ind w:left="6491" w:hanging="428"/>
      </w:pPr>
      <w:rPr>
        <w:rFonts w:hint="default"/>
        <w:lang w:val="kk-KZ" w:eastAsia="en-US" w:bidi="ar-SA"/>
      </w:rPr>
    </w:lvl>
    <w:lvl w:ilvl="7">
      <w:numFmt w:val="bullet"/>
      <w:lvlText w:val="•"/>
      <w:lvlJc w:val="left"/>
      <w:pPr>
        <w:ind w:left="7370" w:hanging="428"/>
      </w:pPr>
      <w:rPr>
        <w:rFonts w:hint="default"/>
        <w:lang w:val="kk-KZ" w:eastAsia="en-US" w:bidi="ar-SA"/>
      </w:rPr>
    </w:lvl>
    <w:lvl w:ilvl="8">
      <w:numFmt w:val="bullet"/>
      <w:lvlText w:val="•"/>
      <w:lvlJc w:val="left"/>
      <w:pPr>
        <w:ind w:left="8249" w:hanging="428"/>
      </w:pPr>
      <w:rPr>
        <w:rFonts w:hint="default"/>
        <w:lang w:val="kk-KZ" w:eastAsia="en-US" w:bidi="ar-SA"/>
      </w:rPr>
    </w:lvl>
  </w:abstractNum>
  <w:abstractNum w:abstractNumId="10" w15:restartNumberingAfterBreak="0">
    <w:nsid w:val="38043C76"/>
    <w:multiLevelType w:val="multilevel"/>
    <w:tmpl w:val="A8F658A0"/>
    <w:lvl w:ilvl="0">
      <w:start w:val="2"/>
      <w:numFmt w:val="decimal"/>
      <w:lvlText w:val="%1"/>
      <w:lvlJc w:val="left"/>
      <w:pPr>
        <w:ind w:left="941" w:hanging="425"/>
      </w:pPr>
      <w:rPr>
        <w:rFonts w:hint="default"/>
        <w:lang w:val="kk-KZ" w:eastAsia="en-US" w:bidi="ar-SA"/>
      </w:rPr>
    </w:lvl>
    <w:lvl w:ilvl="1">
      <w:start w:val="1"/>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753" w:hanging="425"/>
      </w:pPr>
      <w:rPr>
        <w:rFonts w:hint="default"/>
        <w:lang w:val="kk-KZ" w:eastAsia="en-US" w:bidi="ar-SA"/>
      </w:rPr>
    </w:lvl>
    <w:lvl w:ilvl="3">
      <w:numFmt w:val="bullet"/>
      <w:lvlText w:val="•"/>
      <w:lvlJc w:val="left"/>
      <w:pPr>
        <w:ind w:left="3659" w:hanging="425"/>
      </w:pPr>
      <w:rPr>
        <w:rFonts w:hint="default"/>
        <w:lang w:val="kk-KZ" w:eastAsia="en-US" w:bidi="ar-SA"/>
      </w:rPr>
    </w:lvl>
    <w:lvl w:ilvl="4">
      <w:numFmt w:val="bullet"/>
      <w:lvlText w:val="•"/>
      <w:lvlJc w:val="left"/>
      <w:pPr>
        <w:ind w:left="4566" w:hanging="425"/>
      </w:pPr>
      <w:rPr>
        <w:rFonts w:hint="default"/>
        <w:lang w:val="kk-KZ" w:eastAsia="en-US" w:bidi="ar-SA"/>
      </w:rPr>
    </w:lvl>
    <w:lvl w:ilvl="5">
      <w:numFmt w:val="bullet"/>
      <w:lvlText w:val="•"/>
      <w:lvlJc w:val="left"/>
      <w:pPr>
        <w:ind w:left="5473" w:hanging="425"/>
      </w:pPr>
      <w:rPr>
        <w:rFonts w:hint="default"/>
        <w:lang w:val="kk-KZ" w:eastAsia="en-US" w:bidi="ar-SA"/>
      </w:rPr>
    </w:lvl>
    <w:lvl w:ilvl="6">
      <w:numFmt w:val="bullet"/>
      <w:lvlText w:val="•"/>
      <w:lvlJc w:val="left"/>
      <w:pPr>
        <w:ind w:left="6379" w:hanging="425"/>
      </w:pPr>
      <w:rPr>
        <w:rFonts w:hint="default"/>
        <w:lang w:val="kk-KZ" w:eastAsia="en-US" w:bidi="ar-SA"/>
      </w:rPr>
    </w:lvl>
    <w:lvl w:ilvl="7">
      <w:numFmt w:val="bullet"/>
      <w:lvlText w:val="•"/>
      <w:lvlJc w:val="left"/>
      <w:pPr>
        <w:ind w:left="7286" w:hanging="425"/>
      </w:pPr>
      <w:rPr>
        <w:rFonts w:hint="default"/>
        <w:lang w:val="kk-KZ" w:eastAsia="en-US" w:bidi="ar-SA"/>
      </w:rPr>
    </w:lvl>
    <w:lvl w:ilvl="8">
      <w:numFmt w:val="bullet"/>
      <w:lvlText w:val="•"/>
      <w:lvlJc w:val="left"/>
      <w:pPr>
        <w:ind w:left="8193" w:hanging="425"/>
      </w:pPr>
      <w:rPr>
        <w:rFonts w:hint="default"/>
        <w:lang w:val="kk-KZ" w:eastAsia="en-US" w:bidi="ar-SA"/>
      </w:rPr>
    </w:lvl>
  </w:abstractNum>
  <w:abstractNum w:abstractNumId="11" w15:restartNumberingAfterBreak="0">
    <w:nsid w:val="3EB602A3"/>
    <w:multiLevelType w:val="multilevel"/>
    <w:tmpl w:val="69A42C0C"/>
    <w:lvl w:ilvl="0">
      <w:start w:val="1"/>
      <w:numFmt w:val="decimal"/>
      <w:lvlText w:val="%1"/>
      <w:lvlJc w:val="left"/>
      <w:pPr>
        <w:ind w:left="941" w:hanging="425"/>
      </w:pPr>
      <w:rPr>
        <w:rFonts w:hint="default"/>
        <w:lang w:val="kk-KZ" w:eastAsia="en-US" w:bidi="ar-SA"/>
      </w:rPr>
    </w:lvl>
    <w:lvl w:ilvl="1">
      <w:start w:val="1"/>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753" w:hanging="425"/>
      </w:pPr>
      <w:rPr>
        <w:rFonts w:hint="default"/>
        <w:lang w:val="kk-KZ" w:eastAsia="en-US" w:bidi="ar-SA"/>
      </w:rPr>
    </w:lvl>
    <w:lvl w:ilvl="3">
      <w:numFmt w:val="bullet"/>
      <w:lvlText w:val="•"/>
      <w:lvlJc w:val="left"/>
      <w:pPr>
        <w:ind w:left="3659" w:hanging="425"/>
      </w:pPr>
      <w:rPr>
        <w:rFonts w:hint="default"/>
        <w:lang w:val="kk-KZ" w:eastAsia="en-US" w:bidi="ar-SA"/>
      </w:rPr>
    </w:lvl>
    <w:lvl w:ilvl="4">
      <w:numFmt w:val="bullet"/>
      <w:lvlText w:val="•"/>
      <w:lvlJc w:val="left"/>
      <w:pPr>
        <w:ind w:left="4566" w:hanging="425"/>
      </w:pPr>
      <w:rPr>
        <w:rFonts w:hint="default"/>
        <w:lang w:val="kk-KZ" w:eastAsia="en-US" w:bidi="ar-SA"/>
      </w:rPr>
    </w:lvl>
    <w:lvl w:ilvl="5">
      <w:numFmt w:val="bullet"/>
      <w:lvlText w:val="•"/>
      <w:lvlJc w:val="left"/>
      <w:pPr>
        <w:ind w:left="5473" w:hanging="425"/>
      </w:pPr>
      <w:rPr>
        <w:rFonts w:hint="default"/>
        <w:lang w:val="kk-KZ" w:eastAsia="en-US" w:bidi="ar-SA"/>
      </w:rPr>
    </w:lvl>
    <w:lvl w:ilvl="6">
      <w:numFmt w:val="bullet"/>
      <w:lvlText w:val="•"/>
      <w:lvlJc w:val="left"/>
      <w:pPr>
        <w:ind w:left="6379" w:hanging="425"/>
      </w:pPr>
      <w:rPr>
        <w:rFonts w:hint="default"/>
        <w:lang w:val="kk-KZ" w:eastAsia="en-US" w:bidi="ar-SA"/>
      </w:rPr>
    </w:lvl>
    <w:lvl w:ilvl="7">
      <w:numFmt w:val="bullet"/>
      <w:lvlText w:val="•"/>
      <w:lvlJc w:val="left"/>
      <w:pPr>
        <w:ind w:left="7286" w:hanging="425"/>
      </w:pPr>
      <w:rPr>
        <w:rFonts w:hint="default"/>
        <w:lang w:val="kk-KZ" w:eastAsia="en-US" w:bidi="ar-SA"/>
      </w:rPr>
    </w:lvl>
    <w:lvl w:ilvl="8">
      <w:numFmt w:val="bullet"/>
      <w:lvlText w:val="•"/>
      <w:lvlJc w:val="left"/>
      <w:pPr>
        <w:ind w:left="8193" w:hanging="425"/>
      </w:pPr>
      <w:rPr>
        <w:rFonts w:hint="default"/>
        <w:lang w:val="kk-KZ" w:eastAsia="en-US" w:bidi="ar-SA"/>
      </w:rPr>
    </w:lvl>
  </w:abstractNum>
  <w:abstractNum w:abstractNumId="12" w15:restartNumberingAfterBreak="0">
    <w:nsid w:val="3FC77D3D"/>
    <w:multiLevelType w:val="hybridMultilevel"/>
    <w:tmpl w:val="D7A094A8"/>
    <w:lvl w:ilvl="0" w:tplc="61846E70">
      <w:start w:val="1"/>
      <w:numFmt w:val="decimal"/>
      <w:lvlText w:val="%1)"/>
      <w:lvlJc w:val="left"/>
      <w:pPr>
        <w:ind w:left="233" w:hanging="284"/>
      </w:pPr>
      <w:rPr>
        <w:rFonts w:ascii="Times New Roman" w:eastAsia="Times New Roman" w:hAnsi="Times New Roman" w:cs="Times New Roman" w:hint="default"/>
        <w:b w:val="0"/>
        <w:bCs w:val="0"/>
        <w:i w:val="0"/>
        <w:iCs w:val="0"/>
        <w:color w:val="000009"/>
        <w:w w:val="99"/>
        <w:sz w:val="24"/>
        <w:szCs w:val="24"/>
        <w:lang w:val="kk-KZ" w:eastAsia="en-US" w:bidi="ar-SA"/>
      </w:rPr>
    </w:lvl>
    <w:lvl w:ilvl="1" w:tplc="225A4D5E">
      <w:numFmt w:val="bullet"/>
      <w:lvlText w:val="•"/>
      <w:lvlJc w:val="left"/>
      <w:pPr>
        <w:ind w:left="1216" w:hanging="284"/>
      </w:pPr>
      <w:rPr>
        <w:rFonts w:hint="default"/>
        <w:lang w:val="kk-KZ" w:eastAsia="en-US" w:bidi="ar-SA"/>
      </w:rPr>
    </w:lvl>
    <w:lvl w:ilvl="2" w:tplc="645EC1BC">
      <w:numFmt w:val="bullet"/>
      <w:lvlText w:val="•"/>
      <w:lvlJc w:val="left"/>
      <w:pPr>
        <w:ind w:left="2193" w:hanging="284"/>
      </w:pPr>
      <w:rPr>
        <w:rFonts w:hint="default"/>
        <w:lang w:val="kk-KZ" w:eastAsia="en-US" w:bidi="ar-SA"/>
      </w:rPr>
    </w:lvl>
    <w:lvl w:ilvl="3" w:tplc="DD00F36A">
      <w:numFmt w:val="bullet"/>
      <w:lvlText w:val="•"/>
      <w:lvlJc w:val="left"/>
      <w:pPr>
        <w:ind w:left="3169" w:hanging="284"/>
      </w:pPr>
      <w:rPr>
        <w:rFonts w:hint="default"/>
        <w:lang w:val="kk-KZ" w:eastAsia="en-US" w:bidi="ar-SA"/>
      </w:rPr>
    </w:lvl>
    <w:lvl w:ilvl="4" w:tplc="DA129682">
      <w:numFmt w:val="bullet"/>
      <w:lvlText w:val="•"/>
      <w:lvlJc w:val="left"/>
      <w:pPr>
        <w:ind w:left="4146" w:hanging="284"/>
      </w:pPr>
      <w:rPr>
        <w:rFonts w:hint="default"/>
        <w:lang w:val="kk-KZ" w:eastAsia="en-US" w:bidi="ar-SA"/>
      </w:rPr>
    </w:lvl>
    <w:lvl w:ilvl="5" w:tplc="96E65BCC">
      <w:numFmt w:val="bullet"/>
      <w:lvlText w:val="•"/>
      <w:lvlJc w:val="left"/>
      <w:pPr>
        <w:ind w:left="5123" w:hanging="284"/>
      </w:pPr>
      <w:rPr>
        <w:rFonts w:hint="default"/>
        <w:lang w:val="kk-KZ" w:eastAsia="en-US" w:bidi="ar-SA"/>
      </w:rPr>
    </w:lvl>
    <w:lvl w:ilvl="6" w:tplc="FE547468">
      <w:numFmt w:val="bullet"/>
      <w:lvlText w:val="•"/>
      <w:lvlJc w:val="left"/>
      <w:pPr>
        <w:ind w:left="6099" w:hanging="284"/>
      </w:pPr>
      <w:rPr>
        <w:rFonts w:hint="default"/>
        <w:lang w:val="kk-KZ" w:eastAsia="en-US" w:bidi="ar-SA"/>
      </w:rPr>
    </w:lvl>
    <w:lvl w:ilvl="7" w:tplc="1E420C72">
      <w:numFmt w:val="bullet"/>
      <w:lvlText w:val="•"/>
      <w:lvlJc w:val="left"/>
      <w:pPr>
        <w:ind w:left="7076" w:hanging="284"/>
      </w:pPr>
      <w:rPr>
        <w:rFonts w:hint="default"/>
        <w:lang w:val="kk-KZ" w:eastAsia="en-US" w:bidi="ar-SA"/>
      </w:rPr>
    </w:lvl>
    <w:lvl w:ilvl="8" w:tplc="E6E80026">
      <w:numFmt w:val="bullet"/>
      <w:lvlText w:val="•"/>
      <w:lvlJc w:val="left"/>
      <w:pPr>
        <w:ind w:left="8053" w:hanging="284"/>
      </w:pPr>
      <w:rPr>
        <w:rFonts w:hint="default"/>
        <w:lang w:val="kk-KZ" w:eastAsia="en-US" w:bidi="ar-SA"/>
      </w:rPr>
    </w:lvl>
  </w:abstractNum>
  <w:abstractNum w:abstractNumId="13" w15:restartNumberingAfterBreak="0">
    <w:nsid w:val="40A421B1"/>
    <w:multiLevelType w:val="multilevel"/>
    <w:tmpl w:val="3F8EA9F8"/>
    <w:lvl w:ilvl="0">
      <w:start w:val="1"/>
      <w:numFmt w:val="decimal"/>
      <w:lvlText w:val="%1"/>
      <w:lvlJc w:val="left"/>
      <w:pPr>
        <w:ind w:left="1224" w:hanging="425"/>
      </w:pPr>
      <w:rPr>
        <w:rFonts w:hint="default"/>
        <w:lang w:val="kk-KZ" w:eastAsia="en-US" w:bidi="ar-SA"/>
      </w:rPr>
    </w:lvl>
    <w:lvl w:ilvl="1">
      <w:start w:val="1"/>
      <w:numFmt w:val="decimal"/>
      <w:lvlText w:val="%1.%2."/>
      <w:lvlJc w:val="left"/>
      <w:pPr>
        <w:ind w:left="1224" w:hanging="425"/>
      </w:pPr>
      <w:rPr>
        <w:rFonts w:ascii="Times New Roman" w:eastAsia="Times New Roman" w:hAnsi="Times New Roman" w:cs="Times New Roman" w:hint="default"/>
        <w:b/>
        <w:bCs/>
        <w:i w:val="0"/>
        <w:iCs w:val="0"/>
        <w:color w:val="000009"/>
        <w:w w:val="100"/>
        <w:sz w:val="24"/>
        <w:szCs w:val="24"/>
        <w:lang w:val="kk-KZ" w:eastAsia="en-US" w:bidi="ar-SA"/>
      </w:rPr>
    </w:lvl>
    <w:lvl w:ilvl="2">
      <w:numFmt w:val="bullet"/>
      <w:lvlText w:val="•"/>
      <w:lvlJc w:val="left"/>
      <w:pPr>
        <w:ind w:left="2977" w:hanging="425"/>
      </w:pPr>
      <w:rPr>
        <w:rFonts w:hint="default"/>
        <w:lang w:val="kk-KZ" w:eastAsia="en-US" w:bidi="ar-SA"/>
      </w:rPr>
    </w:lvl>
    <w:lvl w:ilvl="3">
      <w:numFmt w:val="bullet"/>
      <w:lvlText w:val="•"/>
      <w:lvlJc w:val="left"/>
      <w:pPr>
        <w:ind w:left="3855" w:hanging="425"/>
      </w:pPr>
      <w:rPr>
        <w:rFonts w:hint="default"/>
        <w:lang w:val="kk-KZ" w:eastAsia="en-US" w:bidi="ar-SA"/>
      </w:rPr>
    </w:lvl>
    <w:lvl w:ilvl="4">
      <w:numFmt w:val="bullet"/>
      <w:lvlText w:val="•"/>
      <w:lvlJc w:val="left"/>
      <w:pPr>
        <w:ind w:left="4734" w:hanging="425"/>
      </w:pPr>
      <w:rPr>
        <w:rFonts w:hint="default"/>
        <w:lang w:val="kk-KZ" w:eastAsia="en-US" w:bidi="ar-SA"/>
      </w:rPr>
    </w:lvl>
    <w:lvl w:ilvl="5">
      <w:numFmt w:val="bullet"/>
      <w:lvlText w:val="•"/>
      <w:lvlJc w:val="left"/>
      <w:pPr>
        <w:ind w:left="5613" w:hanging="425"/>
      </w:pPr>
      <w:rPr>
        <w:rFonts w:hint="default"/>
        <w:lang w:val="kk-KZ" w:eastAsia="en-US" w:bidi="ar-SA"/>
      </w:rPr>
    </w:lvl>
    <w:lvl w:ilvl="6">
      <w:numFmt w:val="bullet"/>
      <w:lvlText w:val="•"/>
      <w:lvlJc w:val="left"/>
      <w:pPr>
        <w:ind w:left="6491" w:hanging="425"/>
      </w:pPr>
      <w:rPr>
        <w:rFonts w:hint="default"/>
        <w:lang w:val="kk-KZ" w:eastAsia="en-US" w:bidi="ar-SA"/>
      </w:rPr>
    </w:lvl>
    <w:lvl w:ilvl="7">
      <w:numFmt w:val="bullet"/>
      <w:lvlText w:val="•"/>
      <w:lvlJc w:val="left"/>
      <w:pPr>
        <w:ind w:left="7370" w:hanging="425"/>
      </w:pPr>
      <w:rPr>
        <w:rFonts w:hint="default"/>
        <w:lang w:val="kk-KZ" w:eastAsia="en-US" w:bidi="ar-SA"/>
      </w:rPr>
    </w:lvl>
    <w:lvl w:ilvl="8">
      <w:numFmt w:val="bullet"/>
      <w:lvlText w:val="•"/>
      <w:lvlJc w:val="left"/>
      <w:pPr>
        <w:ind w:left="8249" w:hanging="425"/>
      </w:pPr>
      <w:rPr>
        <w:rFonts w:hint="default"/>
        <w:lang w:val="kk-KZ" w:eastAsia="en-US" w:bidi="ar-SA"/>
      </w:rPr>
    </w:lvl>
  </w:abstractNum>
  <w:abstractNum w:abstractNumId="14" w15:restartNumberingAfterBreak="0">
    <w:nsid w:val="427716A7"/>
    <w:multiLevelType w:val="hybridMultilevel"/>
    <w:tmpl w:val="976C9AB0"/>
    <w:lvl w:ilvl="0" w:tplc="BB8448A6">
      <w:start w:val="1"/>
      <w:numFmt w:val="decimal"/>
      <w:lvlText w:val="%1)"/>
      <w:lvlJc w:val="left"/>
      <w:pPr>
        <w:ind w:left="233" w:hanging="303"/>
      </w:pPr>
      <w:rPr>
        <w:rFonts w:ascii="Times New Roman" w:eastAsia="Times New Roman" w:hAnsi="Times New Roman" w:cs="Times New Roman" w:hint="default"/>
        <w:b w:val="0"/>
        <w:bCs w:val="0"/>
        <w:i w:val="0"/>
        <w:iCs w:val="0"/>
        <w:w w:val="100"/>
        <w:sz w:val="24"/>
        <w:szCs w:val="24"/>
        <w:lang w:val="kk-KZ" w:eastAsia="en-US" w:bidi="ar-SA"/>
      </w:rPr>
    </w:lvl>
    <w:lvl w:ilvl="1" w:tplc="88C2FCFE">
      <w:numFmt w:val="bullet"/>
      <w:lvlText w:val="•"/>
      <w:lvlJc w:val="left"/>
      <w:pPr>
        <w:ind w:left="1216" w:hanging="303"/>
      </w:pPr>
      <w:rPr>
        <w:rFonts w:hint="default"/>
        <w:lang w:val="kk-KZ" w:eastAsia="en-US" w:bidi="ar-SA"/>
      </w:rPr>
    </w:lvl>
    <w:lvl w:ilvl="2" w:tplc="39AA9ADE">
      <w:numFmt w:val="bullet"/>
      <w:lvlText w:val="•"/>
      <w:lvlJc w:val="left"/>
      <w:pPr>
        <w:ind w:left="2193" w:hanging="303"/>
      </w:pPr>
      <w:rPr>
        <w:rFonts w:hint="default"/>
        <w:lang w:val="kk-KZ" w:eastAsia="en-US" w:bidi="ar-SA"/>
      </w:rPr>
    </w:lvl>
    <w:lvl w:ilvl="3" w:tplc="E0E66948">
      <w:numFmt w:val="bullet"/>
      <w:lvlText w:val="•"/>
      <w:lvlJc w:val="left"/>
      <w:pPr>
        <w:ind w:left="3169" w:hanging="303"/>
      </w:pPr>
      <w:rPr>
        <w:rFonts w:hint="default"/>
        <w:lang w:val="kk-KZ" w:eastAsia="en-US" w:bidi="ar-SA"/>
      </w:rPr>
    </w:lvl>
    <w:lvl w:ilvl="4" w:tplc="62F6D3FA">
      <w:numFmt w:val="bullet"/>
      <w:lvlText w:val="•"/>
      <w:lvlJc w:val="left"/>
      <w:pPr>
        <w:ind w:left="4146" w:hanging="303"/>
      </w:pPr>
      <w:rPr>
        <w:rFonts w:hint="default"/>
        <w:lang w:val="kk-KZ" w:eastAsia="en-US" w:bidi="ar-SA"/>
      </w:rPr>
    </w:lvl>
    <w:lvl w:ilvl="5" w:tplc="A732BA10">
      <w:numFmt w:val="bullet"/>
      <w:lvlText w:val="•"/>
      <w:lvlJc w:val="left"/>
      <w:pPr>
        <w:ind w:left="5123" w:hanging="303"/>
      </w:pPr>
      <w:rPr>
        <w:rFonts w:hint="default"/>
        <w:lang w:val="kk-KZ" w:eastAsia="en-US" w:bidi="ar-SA"/>
      </w:rPr>
    </w:lvl>
    <w:lvl w:ilvl="6" w:tplc="88EAE2BE">
      <w:numFmt w:val="bullet"/>
      <w:lvlText w:val="•"/>
      <w:lvlJc w:val="left"/>
      <w:pPr>
        <w:ind w:left="6099" w:hanging="303"/>
      </w:pPr>
      <w:rPr>
        <w:rFonts w:hint="default"/>
        <w:lang w:val="kk-KZ" w:eastAsia="en-US" w:bidi="ar-SA"/>
      </w:rPr>
    </w:lvl>
    <w:lvl w:ilvl="7" w:tplc="53D0C358">
      <w:numFmt w:val="bullet"/>
      <w:lvlText w:val="•"/>
      <w:lvlJc w:val="left"/>
      <w:pPr>
        <w:ind w:left="7076" w:hanging="303"/>
      </w:pPr>
      <w:rPr>
        <w:rFonts w:hint="default"/>
        <w:lang w:val="kk-KZ" w:eastAsia="en-US" w:bidi="ar-SA"/>
      </w:rPr>
    </w:lvl>
    <w:lvl w:ilvl="8" w:tplc="83F8490E">
      <w:numFmt w:val="bullet"/>
      <w:lvlText w:val="•"/>
      <w:lvlJc w:val="left"/>
      <w:pPr>
        <w:ind w:left="8053" w:hanging="303"/>
      </w:pPr>
      <w:rPr>
        <w:rFonts w:hint="default"/>
        <w:lang w:val="kk-KZ" w:eastAsia="en-US" w:bidi="ar-SA"/>
      </w:rPr>
    </w:lvl>
  </w:abstractNum>
  <w:abstractNum w:abstractNumId="15" w15:restartNumberingAfterBreak="0">
    <w:nsid w:val="44E95ED9"/>
    <w:multiLevelType w:val="multilevel"/>
    <w:tmpl w:val="194E05C6"/>
    <w:lvl w:ilvl="0">
      <w:start w:val="4"/>
      <w:numFmt w:val="decimal"/>
      <w:lvlText w:val="%1"/>
      <w:lvlJc w:val="left"/>
      <w:pPr>
        <w:ind w:left="941" w:hanging="425"/>
      </w:pPr>
      <w:rPr>
        <w:rFonts w:hint="default"/>
        <w:lang w:val="kk-KZ" w:eastAsia="en-US" w:bidi="ar-SA"/>
      </w:rPr>
    </w:lvl>
    <w:lvl w:ilvl="1">
      <w:start w:val="1"/>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753" w:hanging="425"/>
      </w:pPr>
      <w:rPr>
        <w:rFonts w:hint="default"/>
        <w:lang w:val="kk-KZ" w:eastAsia="en-US" w:bidi="ar-SA"/>
      </w:rPr>
    </w:lvl>
    <w:lvl w:ilvl="3">
      <w:numFmt w:val="bullet"/>
      <w:lvlText w:val="•"/>
      <w:lvlJc w:val="left"/>
      <w:pPr>
        <w:ind w:left="3659" w:hanging="425"/>
      </w:pPr>
      <w:rPr>
        <w:rFonts w:hint="default"/>
        <w:lang w:val="kk-KZ" w:eastAsia="en-US" w:bidi="ar-SA"/>
      </w:rPr>
    </w:lvl>
    <w:lvl w:ilvl="4">
      <w:numFmt w:val="bullet"/>
      <w:lvlText w:val="•"/>
      <w:lvlJc w:val="left"/>
      <w:pPr>
        <w:ind w:left="4566" w:hanging="425"/>
      </w:pPr>
      <w:rPr>
        <w:rFonts w:hint="default"/>
        <w:lang w:val="kk-KZ" w:eastAsia="en-US" w:bidi="ar-SA"/>
      </w:rPr>
    </w:lvl>
    <w:lvl w:ilvl="5">
      <w:numFmt w:val="bullet"/>
      <w:lvlText w:val="•"/>
      <w:lvlJc w:val="left"/>
      <w:pPr>
        <w:ind w:left="5473" w:hanging="425"/>
      </w:pPr>
      <w:rPr>
        <w:rFonts w:hint="default"/>
        <w:lang w:val="kk-KZ" w:eastAsia="en-US" w:bidi="ar-SA"/>
      </w:rPr>
    </w:lvl>
    <w:lvl w:ilvl="6">
      <w:numFmt w:val="bullet"/>
      <w:lvlText w:val="•"/>
      <w:lvlJc w:val="left"/>
      <w:pPr>
        <w:ind w:left="6379" w:hanging="425"/>
      </w:pPr>
      <w:rPr>
        <w:rFonts w:hint="default"/>
        <w:lang w:val="kk-KZ" w:eastAsia="en-US" w:bidi="ar-SA"/>
      </w:rPr>
    </w:lvl>
    <w:lvl w:ilvl="7">
      <w:numFmt w:val="bullet"/>
      <w:lvlText w:val="•"/>
      <w:lvlJc w:val="left"/>
      <w:pPr>
        <w:ind w:left="7286" w:hanging="425"/>
      </w:pPr>
      <w:rPr>
        <w:rFonts w:hint="default"/>
        <w:lang w:val="kk-KZ" w:eastAsia="en-US" w:bidi="ar-SA"/>
      </w:rPr>
    </w:lvl>
    <w:lvl w:ilvl="8">
      <w:numFmt w:val="bullet"/>
      <w:lvlText w:val="•"/>
      <w:lvlJc w:val="left"/>
      <w:pPr>
        <w:ind w:left="8193" w:hanging="425"/>
      </w:pPr>
      <w:rPr>
        <w:rFonts w:hint="default"/>
        <w:lang w:val="kk-KZ" w:eastAsia="en-US" w:bidi="ar-SA"/>
      </w:rPr>
    </w:lvl>
  </w:abstractNum>
  <w:abstractNum w:abstractNumId="16" w15:restartNumberingAfterBreak="0">
    <w:nsid w:val="608C25FB"/>
    <w:multiLevelType w:val="multilevel"/>
    <w:tmpl w:val="C1960A7A"/>
    <w:lvl w:ilvl="0">
      <w:start w:val="6"/>
      <w:numFmt w:val="decimal"/>
      <w:lvlText w:val="%1"/>
      <w:lvlJc w:val="left"/>
      <w:pPr>
        <w:ind w:left="799" w:hanging="567"/>
      </w:pPr>
      <w:rPr>
        <w:rFonts w:hint="default"/>
        <w:lang w:val="kk-KZ" w:eastAsia="en-US" w:bidi="ar-SA"/>
      </w:rPr>
    </w:lvl>
    <w:lvl w:ilvl="1">
      <w:start w:val="3"/>
      <w:numFmt w:val="decimal"/>
      <w:lvlText w:val="%1.%2"/>
      <w:lvlJc w:val="left"/>
      <w:pPr>
        <w:ind w:left="799" w:hanging="567"/>
      </w:pPr>
      <w:rPr>
        <w:rFonts w:hint="default"/>
        <w:lang w:val="kk-KZ" w:eastAsia="en-US" w:bidi="ar-SA"/>
      </w:rPr>
    </w:lvl>
    <w:lvl w:ilvl="2">
      <w:start w:val="1"/>
      <w:numFmt w:val="decimal"/>
      <w:lvlText w:val="%1.%2.%3."/>
      <w:lvlJc w:val="left"/>
      <w:pPr>
        <w:ind w:left="799" w:hanging="567"/>
      </w:pPr>
      <w:rPr>
        <w:rFonts w:ascii="Times New Roman" w:eastAsia="Times New Roman" w:hAnsi="Times New Roman" w:cs="Times New Roman" w:hint="default"/>
        <w:b w:val="0"/>
        <w:bCs w:val="0"/>
        <w:i/>
        <w:iCs/>
        <w:w w:val="100"/>
        <w:sz w:val="24"/>
        <w:szCs w:val="24"/>
        <w:lang w:val="kk-KZ" w:eastAsia="en-US" w:bidi="ar-SA"/>
      </w:rPr>
    </w:lvl>
    <w:lvl w:ilvl="3">
      <w:numFmt w:val="bullet"/>
      <w:lvlText w:val="-"/>
      <w:lvlJc w:val="left"/>
      <w:pPr>
        <w:ind w:left="799" w:hanging="284"/>
      </w:pPr>
      <w:rPr>
        <w:rFonts w:ascii="Times New Roman" w:eastAsia="Times New Roman" w:hAnsi="Times New Roman" w:cs="Times New Roman" w:hint="default"/>
        <w:b w:val="0"/>
        <w:bCs w:val="0"/>
        <w:i w:val="0"/>
        <w:iCs w:val="0"/>
        <w:w w:val="99"/>
        <w:sz w:val="24"/>
        <w:szCs w:val="24"/>
        <w:lang w:val="kk-KZ" w:eastAsia="en-US" w:bidi="ar-SA"/>
      </w:rPr>
    </w:lvl>
    <w:lvl w:ilvl="4">
      <w:numFmt w:val="bullet"/>
      <w:lvlText w:val="•"/>
      <w:lvlJc w:val="left"/>
      <w:pPr>
        <w:ind w:left="4482" w:hanging="284"/>
      </w:pPr>
      <w:rPr>
        <w:rFonts w:hint="default"/>
        <w:lang w:val="kk-KZ" w:eastAsia="en-US" w:bidi="ar-SA"/>
      </w:rPr>
    </w:lvl>
    <w:lvl w:ilvl="5">
      <w:numFmt w:val="bullet"/>
      <w:lvlText w:val="•"/>
      <w:lvlJc w:val="left"/>
      <w:pPr>
        <w:ind w:left="5403" w:hanging="284"/>
      </w:pPr>
      <w:rPr>
        <w:rFonts w:hint="default"/>
        <w:lang w:val="kk-KZ" w:eastAsia="en-US" w:bidi="ar-SA"/>
      </w:rPr>
    </w:lvl>
    <w:lvl w:ilvl="6">
      <w:numFmt w:val="bullet"/>
      <w:lvlText w:val="•"/>
      <w:lvlJc w:val="left"/>
      <w:pPr>
        <w:ind w:left="6323" w:hanging="284"/>
      </w:pPr>
      <w:rPr>
        <w:rFonts w:hint="default"/>
        <w:lang w:val="kk-KZ" w:eastAsia="en-US" w:bidi="ar-SA"/>
      </w:rPr>
    </w:lvl>
    <w:lvl w:ilvl="7">
      <w:numFmt w:val="bullet"/>
      <w:lvlText w:val="•"/>
      <w:lvlJc w:val="left"/>
      <w:pPr>
        <w:ind w:left="7244" w:hanging="284"/>
      </w:pPr>
      <w:rPr>
        <w:rFonts w:hint="default"/>
        <w:lang w:val="kk-KZ" w:eastAsia="en-US" w:bidi="ar-SA"/>
      </w:rPr>
    </w:lvl>
    <w:lvl w:ilvl="8">
      <w:numFmt w:val="bullet"/>
      <w:lvlText w:val="•"/>
      <w:lvlJc w:val="left"/>
      <w:pPr>
        <w:ind w:left="8165" w:hanging="284"/>
      </w:pPr>
      <w:rPr>
        <w:rFonts w:hint="default"/>
        <w:lang w:val="kk-KZ" w:eastAsia="en-US" w:bidi="ar-SA"/>
      </w:rPr>
    </w:lvl>
  </w:abstractNum>
  <w:abstractNum w:abstractNumId="17" w15:restartNumberingAfterBreak="0">
    <w:nsid w:val="60B11E7E"/>
    <w:multiLevelType w:val="multilevel"/>
    <w:tmpl w:val="9408656A"/>
    <w:lvl w:ilvl="0">
      <w:start w:val="6"/>
      <w:numFmt w:val="decimal"/>
      <w:lvlText w:val="%1"/>
      <w:lvlJc w:val="left"/>
      <w:pPr>
        <w:ind w:left="941" w:hanging="425"/>
      </w:pPr>
      <w:rPr>
        <w:rFonts w:hint="default"/>
        <w:lang w:val="kk-KZ" w:eastAsia="en-US" w:bidi="ar-SA"/>
      </w:rPr>
    </w:lvl>
    <w:lvl w:ilvl="1">
      <w:start w:val="1"/>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start w:val="1"/>
      <w:numFmt w:val="decimal"/>
      <w:lvlText w:val="%3)"/>
      <w:lvlJc w:val="left"/>
      <w:pPr>
        <w:ind w:left="1433" w:hanging="800"/>
      </w:pPr>
      <w:rPr>
        <w:rFonts w:ascii="Times New Roman" w:eastAsia="Times New Roman" w:hAnsi="Times New Roman" w:cs="Times New Roman"/>
        <w:b w:val="0"/>
        <w:bCs w:val="0"/>
        <w:i w:val="0"/>
        <w:iCs w:val="0"/>
        <w:w w:val="100"/>
        <w:sz w:val="24"/>
        <w:szCs w:val="24"/>
        <w:lang w:val="kk-KZ" w:eastAsia="en-US" w:bidi="ar-SA"/>
      </w:rPr>
    </w:lvl>
    <w:lvl w:ilvl="3">
      <w:numFmt w:val="bullet"/>
      <w:lvlText w:val="•"/>
      <w:lvlJc w:val="left"/>
      <w:pPr>
        <w:ind w:left="3343" w:hanging="800"/>
      </w:pPr>
      <w:rPr>
        <w:rFonts w:hint="default"/>
        <w:lang w:val="kk-KZ" w:eastAsia="en-US" w:bidi="ar-SA"/>
      </w:rPr>
    </w:lvl>
    <w:lvl w:ilvl="4">
      <w:numFmt w:val="bullet"/>
      <w:lvlText w:val="•"/>
      <w:lvlJc w:val="left"/>
      <w:pPr>
        <w:ind w:left="4295" w:hanging="800"/>
      </w:pPr>
      <w:rPr>
        <w:rFonts w:hint="default"/>
        <w:lang w:val="kk-KZ" w:eastAsia="en-US" w:bidi="ar-SA"/>
      </w:rPr>
    </w:lvl>
    <w:lvl w:ilvl="5">
      <w:numFmt w:val="bullet"/>
      <w:lvlText w:val="•"/>
      <w:lvlJc w:val="left"/>
      <w:pPr>
        <w:ind w:left="5247" w:hanging="800"/>
      </w:pPr>
      <w:rPr>
        <w:rFonts w:hint="default"/>
        <w:lang w:val="kk-KZ" w:eastAsia="en-US" w:bidi="ar-SA"/>
      </w:rPr>
    </w:lvl>
    <w:lvl w:ilvl="6">
      <w:numFmt w:val="bullet"/>
      <w:lvlText w:val="•"/>
      <w:lvlJc w:val="left"/>
      <w:pPr>
        <w:ind w:left="6199" w:hanging="800"/>
      </w:pPr>
      <w:rPr>
        <w:rFonts w:hint="default"/>
        <w:lang w:val="kk-KZ" w:eastAsia="en-US" w:bidi="ar-SA"/>
      </w:rPr>
    </w:lvl>
    <w:lvl w:ilvl="7">
      <w:numFmt w:val="bullet"/>
      <w:lvlText w:val="•"/>
      <w:lvlJc w:val="left"/>
      <w:pPr>
        <w:ind w:left="7150" w:hanging="800"/>
      </w:pPr>
      <w:rPr>
        <w:rFonts w:hint="default"/>
        <w:lang w:val="kk-KZ" w:eastAsia="en-US" w:bidi="ar-SA"/>
      </w:rPr>
    </w:lvl>
    <w:lvl w:ilvl="8">
      <w:numFmt w:val="bullet"/>
      <w:lvlText w:val="•"/>
      <w:lvlJc w:val="left"/>
      <w:pPr>
        <w:ind w:left="8102" w:hanging="800"/>
      </w:pPr>
      <w:rPr>
        <w:rFonts w:hint="default"/>
        <w:lang w:val="kk-KZ" w:eastAsia="en-US" w:bidi="ar-SA"/>
      </w:rPr>
    </w:lvl>
  </w:abstractNum>
  <w:abstractNum w:abstractNumId="18" w15:restartNumberingAfterBreak="0">
    <w:nsid w:val="62791653"/>
    <w:multiLevelType w:val="hybridMultilevel"/>
    <w:tmpl w:val="36BAF7C4"/>
    <w:lvl w:ilvl="0" w:tplc="B4523756">
      <w:start w:val="1"/>
      <w:numFmt w:val="decimal"/>
      <w:lvlText w:val="%1)"/>
      <w:lvlJc w:val="left"/>
      <w:pPr>
        <w:ind w:left="1085" w:hanging="286"/>
      </w:pPr>
      <w:rPr>
        <w:rFonts w:ascii="Times New Roman" w:eastAsia="Times New Roman" w:hAnsi="Times New Roman" w:cs="Times New Roman" w:hint="default"/>
        <w:b w:val="0"/>
        <w:bCs w:val="0"/>
        <w:i w:val="0"/>
        <w:iCs w:val="0"/>
        <w:w w:val="99"/>
        <w:sz w:val="24"/>
        <w:szCs w:val="24"/>
        <w:lang w:val="kk-KZ" w:eastAsia="en-US" w:bidi="ar-SA"/>
      </w:rPr>
    </w:lvl>
    <w:lvl w:ilvl="1" w:tplc="47AE68DA">
      <w:numFmt w:val="bullet"/>
      <w:lvlText w:val="•"/>
      <w:lvlJc w:val="left"/>
      <w:pPr>
        <w:ind w:left="1972" w:hanging="286"/>
      </w:pPr>
      <w:rPr>
        <w:rFonts w:hint="default"/>
        <w:lang w:val="kk-KZ" w:eastAsia="en-US" w:bidi="ar-SA"/>
      </w:rPr>
    </w:lvl>
    <w:lvl w:ilvl="2" w:tplc="E844F7C0">
      <w:numFmt w:val="bullet"/>
      <w:lvlText w:val="•"/>
      <w:lvlJc w:val="left"/>
      <w:pPr>
        <w:ind w:left="2865" w:hanging="286"/>
      </w:pPr>
      <w:rPr>
        <w:rFonts w:hint="default"/>
        <w:lang w:val="kk-KZ" w:eastAsia="en-US" w:bidi="ar-SA"/>
      </w:rPr>
    </w:lvl>
    <w:lvl w:ilvl="3" w:tplc="42D40FAA">
      <w:numFmt w:val="bullet"/>
      <w:lvlText w:val="•"/>
      <w:lvlJc w:val="left"/>
      <w:pPr>
        <w:ind w:left="3757" w:hanging="286"/>
      </w:pPr>
      <w:rPr>
        <w:rFonts w:hint="default"/>
        <w:lang w:val="kk-KZ" w:eastAsia="en-US" w:bidi="ar-SA"/>
      </w:rPr>
    </w:lvl>
    <w:lvl w:ilvl="4" w:tplc="3E50E45C">
      <w:numFmt w:val="bullet"/>
      <w:lvlText w:val="•"/>
      <w:lvlJc w:val="left"/>
      <w:pPr>
        <w:ind w:left="4650" w:hanging="286"/>
      </w:pPr>
      <w:rPr>
        <w:rFonts w:hint="default"/>
        <w:lang w:val="kk-KZ" w:eastAsia="en-US" w:bidi="ar-SA"/>
      </w:rPr>
    </w:lvl>
    <w:lvl w:ilvl="5" w:tplc="4FB098F0">
      <w:numFmt w:val="bullet"/>
      <w:lvlText w:val="•"/>
      <w:lvlJc w:val="left"/>
      <w:pPr>
        <w:ind w:left="5543" w:hanging="286"/>
      </w:pPr>
      <w:rPr>
        <w:rFonts w:hint="default"/>
        <w:lang w:val="kk-KZ" w:eastAsia="en-US" w:bidi="ar-SA"/>
      </w:rPr>
    </w:lvl>
    <w:lvl w:ilvl="6" w:tplc="D4486CBC">
      <w:numFmt w:val="bullet"/>
      <w:lvlText w:val="•"/>
      <w:lvlJc w:val="left"/>
      <w:pPr>
        <w:ind w:left="6435" w:hanging="286"/>
      </w:pPr>
      <w:rPr>
        <w:rFonts w:hint="default"/>
        <w:lang w:val="kk-KZ" w:eastAsia="en-US" w:bidi="ar-SA"/>
      </w:rPr>
    </w:lvl>
    <w:lvl w:ilvl="7" w:tplc="D1F42456">
      <w:numFmt w:val="bullet"/>
      <w:lvlText w:val="•"/>
      <w:lvlJc w:val="left"/>
      <w:pPr>
        <w:ind w:left="7328" w:hanging="286"/>
      </w:pPr>
      <w:rPr>
        <w:rFonts w:hint="default"/>
        <w:lang w:val="kk-KZ" w:eastAsia="en-US" w:bidi="ar-SA"/>
      </w:rPr>
    </w:lvl>
    <w:lvl w:ilvl="8" w:tplc="5C48B9EC">
      <w:numFmt w:val="bullet"/>
      <w:lvlText w:val="•"/>
      <w:lvlJc w:val="left"/>
      <w:pPr>
        <w:ind w:left="8221" w:hanging="286"/>
      </w:pPr>
      <w:rPr>
        <w:rFonts w:hint="default"/>
        <w:lang w:val="kk-KZ" w:eastAsia="en-US" w:bidi="ar-SA"/>
      </w:rPr>
    </w:lvl>
  </w:abstractNum>
  <w:abstractNum w:abstractNumId="19" w15:restartNumberingAfterBreak="0">
    <w:nsid w:val="635B6D7F"/>
    <w:multiLevelType w:val="hybridMultilevel"/>
    <w:tmpl w:val="FB76776E"/>
    <w:lvl w:ilvl="0" w:tplc="587CED5A">
      <w:numFmt w:val="bullet"/>
      <w:lvlText w:val="-"/>
      <w:lvlJc w:val="left"/>
      <w:pPr>
        <w:ind w:left="233" w:hanging="142"/>
      </w:pPr>
      <w:rPr>
        <w:rFonts w:ascii="Times New Roman" w:eastAsia="Times New Roman" w:hAnsi="Times New Roman" w:cs="Times New Roman" w:hint="default"/>
        <w:b w:val="0"/>
        <w:bCs w:val="0"/>
        <w:i w:val="0"/>
        <w:iCs w:val="0"/>
        <w:w w:val="99"/>
        <w:sz w:val="24"/>
        <w:szCs w:val="24"/>
        <w:lang w:val="kk-KZ" w:eastAsia="en-US" w:bidi="ar-SA"/>
      </w:rPr>
    </w:lvl>
    <w:lvl w:ilvl="1" w:tplc="5058BD5E">
      <w:numFmt w:val="bullet"/>
      <w:lvlText w:val="•"/>
      <w:lvlJc w:val="left"/>
      <w:pPr>
        <w:ind w:left="1216" w:hanging="142"/>
      </w:pPr>
      <w:rPr>
        <w:rFonts w:hint="default"/>
        <w:lang w:val="kk-KZ" w:eastAsia="en-US" w:bidi="ar-SA"/>
      </w:rPr>
    </w:lvl>
    <w:lvl w:ilvl="2" w:tplc="43B4DFD6">
      <w:numFmt w:val="bullet"/>
      <w:lvlText w:val="•"/>
      <w:lvlJc w:val="left"/>
      <w:pPr>
        <w:ind w:left="2193" w:hanging="142"/>
      </w:pPr>
      <w:rPr>
        <w:rFonts w:hint="default"/>
        <w:lang w:val="kk-KZ" w:eastAsia="en-US" w:bidi="ar-SA"/>
      </w:rPr>
    </w:lvl>
    <w:lvl w:ilvl="3" w:tplc="C0725712">
      <w:numFmt w:val="bullet"/>
      <w:lvlText w:val="•"/>
      <w:lvlJc w:val="left"/>
      <w:pPr>
        <w:ind w:left="3169" w:hanging="142"/>
      </w:pPr>
      <w:rPr>
        <w:rFonts w:hint="default"/>
        <w:lang w:val="kk-KZ" w:eastAsia="en-US" w:bidi="ar-SA"/>
      </w:rPr>
    </w:lvl>
    <w:lvl w:ilvl="4" w:tplc="B4106D10">
      <w:numFmt w:val="bullet"/>
      <w:lvlText w:val="•"/>
      <w:lvlJc w:val="left"/>
      <w:pPr>
        <w:ind w:left="4146" w:hanging="142"/>
      </w:pPr>
      <w:rPr>
        <w:rFonts w:hint="default"/>
        <w:lang w:val="kk-KZ" w:eastAsia="en-US" w:bidi="ar-SA"/>
      </w:rPr>
    </w:lvl>
    <w:lvl w:ilvl="5" w:tplc="8680443C">
      <w:numFmt w:val="bullet"/>
      <w:lvlText w:val="•"/>
      <w:lvlJc w:val="left"/>
      <w:pPr>
        <w:ind w:left="5123" w:hanging="142"/>
      </w:pPr>
      <w:rPr>
        <w:rFonts w:hint="default"/>
        <w:lang w:val="kk-KZ" w:eastAsia="en-US" w:bidi="ar-SA"/>
      </w:rPr>
    </w:lvl>
    <w:lvl w:ilvl="6" w:tplc="FF143F68">
      <w:numFmt w:val="bullet"/>
      <w:lvlText w:val="•"/>
      <w:lvlJc w:val="left"/>
      <w:pPr>
        <w:ind w:left="6099" w:hanging="142"/>
      </w:pPr>
      <w:rPr>
        <w:rFonts w:hint="default"/>
        <w:lang w:val="kk-KZ" w:eastAsia="en-US" w:bidi="ar-SA"/>
      </w:rPr>
    </w:lvl>
    <w:lvl w:ilvl="7" w:tplc="CCF098AC">
      <w:numFmt w:val="bullet"/>
      <w:lvlText w:val="•"/>
      <w:lvlJc w:val="left"/>
      <w:pPr>
        <w:ind w:left="7076" w:hanging="142"/>
      </w:pPr>
      <w:rPr>
        <w:rFonts w:hint="default"/>
        <w:lang w:val="kk-KZ" w:eastAsia="en-US" w:bidi="ar-SA"/>
      </w:rPr>
    </w:lvl>
    <w:lvl w:ilvl="8" w:tplc="6838AE3A">
      <w:numFmt w:val="bullet"/>
      <w:lvlText w:val="•"/>
      <w:lvlJc w:val="left"/>
      <w:pPr>
        <w:ind w:left="8053" w:hanging="142"/>
      </w:pPr>
      <w:rPr>
        <w:rFonts w:hint="default"/>
        <w:lang w:val="kk-KZ" w:eastAsia="en-US" w:bidi="ar-SA"/>
      </w:rPr>
    </w:lvl>
  </w:abstractNum>
  <w:abstractNum w:abstractNumId="20" w15:restartNumberingAfterBreak="0">
    <w:nsid w:val="681C4EAC"/>
    <w:multiLevelType w:val="multilevel"/>
    <w:tmpl w:val="D2D4ABA4"/>
    <w:lvl w:ilvl="0">
      <w:start w:val="3"/>
      <w:numFmt w:val="decimal"/>
      <w:lvlText w:val="%1"/>
      <w:lvlJc w:val="left"/>
      <w:pPr>
        <w:ind w:left="941" w:hanging="425"/>
      </w:pPr>
      <w:rPr>
        <w:rFonts w:hint="default"/>
        <w:lang w:val="kk-KZ" w:eastAsia="en-US" w:bidi="ar-SA"/>
      </w:rPr>
    </w:lvl>
    <w:lvl w:ilvl="1">
      <w:start w:val="1"/>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753" w:hanging="425"/>
      </w:pPr>
      <w:rPr>
        <w:rFonts w:hint="default"/>
        <w:lang w:val="kk-KZ" w:eastAsia="en-US" w:bidi="ar-SA"/>
      </w:rPr>
    </w:lvl>
    <w:lvl w:ilvl="3">
      <w:numFmt w:val="bullet"/>
      <w:lvlText w:val="•"/>
      <w:lvlJc w:val="left"/>
      <w:pPr>
        <w:ind w:left="3659" w:hanging="425"/>
      </w:pPr>
      <w:rPr>
        <w:rFonts w:hint="default"/>
        <w:lang w:val="kk-KZ" w:eastAsia="en-US" w:bidi="ar-SA"/>
      </w:rPr>
    </w:lvl>
    <w:lvl w:ilvl="4">
      <w:numFmt w:val="bullet"/>
      <w:lvlText w:val="•"/>
      <w:lvlJc w:val="left"/>
      <w:pPr>
        <w:ind w:left="4566" w:hanging="425"/>
      </w:pPr>
      <w:rPr>
        <w:rFonts w:hint="default"/>
        <w:lang w:val="kk-KZ" w:eastAsia="en-US" w:bidi="ar-SA"/>
      </w:rPr>
    </w:lvl>
    <w:lvl w:ilvl="5">
      <w:numFmt w:val="bullet"/>
      <w:lvlText w:val="•"/>
      <w:lvlJc w:val="left"/>
      <w:pPr>
        <w:ind w:left="5473" w:hanging="425"/>
      </w:pPr>
      <w:rPr>
        <w:rFonts w:hint="default"/>
        <w:lang w:val="kk-KZ" w:eastAsia="en-US" w:bidi="ar-SA"/>
      </w:rPr>
    </w:lvl>
    <w:lvl w:ilvl="6">
      <w:numFmt w:val="bullet"/>
      <w:lvlText w:val="•"/>
      <w:lvlJc w:val="left"/>
      <w:pPr>
        <w:ind w:left="6379" w:hanging="425"/>
      </w:pPr>
      <w:rPr>
        <w:rFonts w:hint="default"/>
        <w:lang w:val="kk-KZ" w:eastAsia="en-US" w:bidi="ar-SA"/>
      </w:rPr>
    </w:lvl>
    <w:lvl w:ilvl="7">
      <w:numFmt w:val="bullet"/>
      <w:lvlText w:val="•"/>
      <w:lvlJc w:val="left"/>
      <w:pPr>
        <w:ind w:left="7286" w:hanging="425"/>
      </w:pPr>
      <w:rPr>
        <w:rFonts w:hint="default"/>
        <w:lang w:val="kk-KZ" w:eastAsia="en-US" w:bidi="ar-SA"/>
      </w:rPr>
    </w:lvl>
    <w:lvl w:ilvl="8">
      <w:numFmt w:val="bullet"/>
      <w:lvlText w:val="•"/>
      <w:lvlJc w:val="left"/>
      <w:pPr>
        <w:ind w:left="8193" w:hanging="425"/>
      </w:pPr>
      <w:rPr>
        <w:rFonts w:hint="default"/>
        <w:lang w:val="kk-KZ" w:eastAsia="en-US" w:bidi="ar-SA"/>
      </w:rPr>
    </w:lvl>
  </w:abstractNum>
  <w:abstractNum w:abstractNumId="21" w15:restartNumberingAfterBreak="0">
    <w:nsid w:val="72B319EE"/>
    <w:multiLevelType w:val="multilevel"/>
    <w:tmpl w:val="3D52E9E2"/>
    <w:lvl w:ilvl="0">
      <w:start w:val="5"/>
      <w:numFmt w:val="decimal"/>
      <w:lvlText w:val="%1"/>
      <w:lvlJc w:val="left"/>
      <w:pPr>
        <w:ind w:left="941" w:hanging="425"/>
      </w:pPr>
      <w:rPr>
        <w:rFonts w:hint="default"/>
        <w:lang w:val="kk-KZ" w:eastAsia="en-US" w:bidi="ar-SA"/>
      </w:rPr>
    </w:lvl>
    <w:lvl w:ilvl="1">
      <w:start w:val="1"/>
      <w:numFmt w:val="decimal"/>
      <w:lvlText w:val="%1.%2."/>
      <w:lvlJc w:val="left"/>
      <w:pPr>
        <w:ind w:left="941" w:hanging="425"/>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753" w:hanging="425"/>
      </w:pPr>
      <w:rPr>
        <w:rFonts w:hint="default"/>
        <w:lang w:val="kk-KZ" w:eastAsia="en-US" w:bidi="ar-SA"/>
      </w:rPr>
    </w:lvl>
    <w:lvl w:ilvl="3">
      <w:numFmt w:val="bullet"/>
      <w:lvlText w:val="•"/>
      <w:lvlJc w:val="left"/>
      <w:pPr>
        <w:ind w:left="3659" w:hanging="425"/>
      </w:pPr>
      <w:rPr>
        <w:rFonts w:hint="default"/>
        <w:lang w:val="kk-KZ" w:eastAsia="en-US" w:bidi="ar-SA"/>
      </w:rPr>
    </w:lvl>
    <w:lvl w:ilvl="4">
      <w:numFmt w:val="bullet"/>
      <w:lvlText w:val="•"/>
      <w:lvlJc w:val="left"/>
      <w:pPr>
        <w:ind w:left="4566" w:hanging="425"/>
      </w:pPr>
      <w:rPr>
        <w:rFonts w:hint="default"/>
        <w:lang w:val="kk-KZ" w:eastAsia="en-US" w:bidi="ar-SA"/>
      </w:rPr>
    </w:lvl>
    <w:lvl w:ilvl="5">
      <w:numFmt w:val="bullet"/>
      <w:lvlText w:val="•"/>
      <w:lvlJc w:val="left"/>
      <w:pPr>
        <w:ind w:left="5473" w:hanging="425"/>
      </w:pPr>
      <w:rPr>
        <w:rFonts w:hint="default"/>
        <w:lang w:val="kk-KZ" w:eastAsia="en-US" w:bidi="ar-SA"/>
      </w:rPr>
    </w:lvl>
    <w:lvl w:ilvl="6">
      <w:numFmt w:val="bullet"/>
      <w:lvlText w:val="•"/>
      <w:lvlJc w:val="left"/>
      <w:pPr>
        <w:ind w:left="6379" w:hanging="425"/>
      </w:pPr>
      <w:rPr>
        <w:rFonts w:hint="default"/>
        <w:lang w:val="kk-KZ" w:eastAsia="en-US" w:bidi="ar-SA"/>
      </w:rPr>
    </w:lvl>
    <w:lvl w:ilvl="7">
      <w:numFmt w:val="bullet"/>
      <w:lvlText w:val="•"/>
      <w:lvlJc w:val="left"/>
      <w:pPr>
        <w:ind w:left="7286" w:hanging="425"/>
      </w:pPr>
      <w:rPr>
        <w:rFonts w:hint="default"/>
        <w:lang w:val="kk-KZ" w:eastAsia="en-US" w:bidi="ar-SA"/>
      </w:rPr>
    </w:lvl>
    <w:lvl w:ilvl="8">
      <w:numFmt w:val="bullet"/>
      <w:lvlText w:val="•"/>
      <w:lvlJc w:val="left"/>
      <w:pPr>
        <w:ind w:left="8193" w:hanging="425"/>
      </w:pPr>
      <w:rPr>
        <w:rFonts w:hint="default"/>
        <w:lang w:val="kk-KZ" w:eastAsia="en-US" w:bidi="ar-SA"/>
      </w:rPr>
    </w:lvl>
  </w:abstractNum>
  <w:num w:numId="1">
    <w:abstractNumId w:val="16"/>
  </w:num>
  <w:num w:numId="2">
    <w:abstractNumId w:val="3"/>
  </w:num>
  <w:num w:numId="3">
    <w:abstractNumId w:val="9"/>
  </w:num>
  <w:num w:numId="4">
    <w:abstractNumId w:val="12"/>
  </w:num>
  <w:num w:numId="5">
    <w:abstractNumId w:val="6"/>
  </w:num>
  <w:num w:numId="6">
    <w:abstractNumId w:val="14"/>
  </w:num>
  <w:num w:numId="7">
    <w:abstractNumId w:val="4"/>
  </w:num>
  <w:num w:numId="8">
    <w:abstractNumId w:val="8"/>
  </w:num>
  <w:num w:numId="9">
    <w:abstractNumId w:val="0"/>
  </w:num>
  <w:num w:numId="10">
    <w:abstractNumId w:val="18"/>
  </w:num>
  <w:num w:numId="11">
    <w:abstractNumId w:val="5"/>
  </w:num>
  <w:num w:numId="12">
    <w:abstractNumId w:val="2"/>
  </w:num>
  <w:num w:numId="13">
    <w:abstractNumId w:val="1"/>
  </w:num>
  <w:num w:numId="14">
    <w:abstractNumId w:val="19"/>
  </w:num>
  <w:num w:numId="15">
    <w:abstractNumId w:val="13"/>
  </w:num>
  <w:num w:numId="16">
    <w:abstractNumId w:val="7"/>
  </w:num>
  <w:num w:numId="17">
    <w:abstractNumId w:val="17"/>
  </w:num>
  <w:num w:numId="18">
    <w:abstractNumId w:val="21"/>
  </w:num>
  <w:num w:numId="19">
    <w:abstractNumId w:val="15"/>
  </w:num>
  <w:num w:numId="20">
    <w:abstractNumId w:val="20"/>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A1"/>
    <w:rsid w:val="000432C6"/>
    <w:rsid w:val="00046C0F"/>
    <w:rsid w:val="000525AE"/>
    <w:rsid w:val="00071EB9"/>
    <w:rsid w:val="00093E34"/>
    <w:rsid w:val="00174F47"/>
    <w:rsid w:val="00240941"/>
    <w:rsid w:val="002E609D"/>
    <w:rsid w:val="00311E73"/>
    <w:rsid w:val="00426C38"/>
    <w:rsid w:val="0043099C"/>
    <w:rsid w:val="00476B09"/>
    <w:rsid w:val="004B60CB"/>
    <w:rsid w:val="004D4D84"/>
    <w:rsid w:val="00500506"/>
    <w:rsid w:val="00581856"/>
    <w:rsid w:val="006A25CC"/>
    <w:rsid w:val="006C6E8E"/>
    <w:rsid w:val="0076322B"/>
    <w:rsid w:val="007847CF"/>
    <w:rsid w:val="007A4E79"/>
    <w:rsid w:val="00944FF4"/>
    <w:rsid w:val="009E0584"/>
    <w:rsid w:val="009E2A14"/>
    <w:rsid w:val="009E7CDC"/>
    <w:rsid w:val="00AB1682"/>
    <w:rsid w:val="00B14A84"/>
    <w:rsid w:val="00B254D8"/>
    <w:rsid w:val="00B8783E"/>
    <w:rsid w:val="00BB4622"/>
    <w:rsid w:val="00C0294D"/>
    <w:rsid w:val="00C26263"/>
    <w:rsid w:val="00C42A56"/>
    <w:rsid w:val="00CA2A31"/>
    <w:rsid w:val="00CC41C2"/>
    <w:rsid w:val="00CF5FD3"/>
    <w:rsid w:val="00D01B7A"/>
    <w:rsid w:val="00D7624E"/>
    <w:rsid w:val="00DF0202"/>
    <w:rsid w:val="00E00C82"/>
    <w:rsid w:val="00F036DC"/>
    <w:rsid w:val="00F249D3"/>
    <w:rsid w:val="00F649A1"/>
    <w:rsid w:val="00F91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AFC2C4-33F8-4D95-91F3-030EECE0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233"/>
      <w:jc w:val="both"/>
      <w:outlineLvl w:val="0"/>
    </w:pPr>
    <w:rPr>
      <w:b/>
      <w:bCs/>
      <w:sz w:val="24"/>
      <w:szCs w:val="24"/>
    </w:rPr>
  </w:style>
  <w:style w:type="paragraph" w:styleId="2">
    <w:name w:val="heading 2"/>
    <w:basedOn w:val="a"/>
    <w:uiPriority w:val="1"/>
    <w:qFormat/>
    <w:pPr>
      <w:ind w:left="1226" w:hanging="428"/>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16"/>
    </w:pPr>
    <w:rPr>
      <w:sz w:val="24"/>
      <w:szCs w:val="24"/>
    </w:rPr>
  </w:style>
  <w:style w:type="paragraph" w:styleId="20">
    <w:name w:val="toc 2"/>
    <w:basedOn w:val="a"/>
    <w:uiPriority w:val="1"/>
    <w:qFormat/>
    <w:pPr>
      <w:ind w:left="941" w:hanging="426"/>
    </w:pPr>
    <w:rPr>
      <w:sz w:val="24"/>
      <w:szCs w:val="24"/>
    </w:rPr>
  </w:style>
  <w:style w:type="paragraph" w:styleId="3">
    <w:name w:val="toc 3"/>
    <w:basedOn w:val="a"/>
    <w:uiPriority w:val="1"/>
    <w:qFormat/>
    <w:pPr>
      <w:ind w:left="1433" w:hanging="800"/>
    </w:pPr>
    <w:rPr>
      <w:sz w:val="24"/>
      <w:szCs w:val="24"/>
    </w:rPr>
  </w:style>
  <w:style w:type="paragraph" w:styleId="a3">
    <w:name w:val="Body Text"/>
    <w:basedOn w:val="a"/>
    <w:uiPriority w:val="1"/>
    <w:qFormat/>
    <w:pPr>
      <w:ind w:left="233"/>
    </w:pPr>
    <w:rPr>
      <w:sz w:val="24"/>
      <w:szCs w:val="24"/>
    </w:rPr>
  </w:style>
  <w:style w:type="paragraph" w:styleId="a4">
    <w:name w:val="List Paragraph"/>
    <w:basedOn w:val="a"/>
    <w:uiPriority w:val="1"/>
    <w:qFormat/>
    <w:pPr>
      <w:ind w:left="233" w:hanging="426"/>
      <w:jc w:val="both"/>
    </w:pPr>
  </w:style>
  <w:style w:type="paragraph" w:customStyle="1" w:styleId="TableParagraph">
    <w:name w:val="Table Paragraph"/>
    <w:basedOn w:val="a"/>
    <w:uiPriority w:val="1"/>
    <w:qFormat/>
    <w:pPr>
      <w:ind w:left="108"/>
    </w:pPr>
  </w:style>
  <w:style w:type="paragraph" w:styleId="a5">
    <w:name w:val="No Spacing"/>
    <w:uiPriority w:val="1"/>
    <w:qFormat/>
    <w:rsid w:val="00D7624E"/>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062547414131367E-2"/>
          <c:y val="0.13040099154272383"/>
          <c:w val="0.93701554747517024"/>
          <c:h val="0.84413628851949063"/>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accent1">
                    <a:lumMod val="75000"/>
                  </a:schemeClr>
                </a:solidFill>
              </a:ln>
              <a:effectLst/>
              <a:sp3d contourW="25400">
                <a:contourClr>
                  <a:schemeClr val="accent1">
                    <a:lumMod val="75000"/>
                  </a:schemeClr>
                </a:contourClr>
              </a:sp3d>
            </c:spPr>
          </c:dPt>
          <c:dPt>
            <c:idx val="1"/>
            <c:bubble3D val="0"/>
            <c:explosion val="17"/>
            <c:spPr>
              <a:solidFill>
                <a:srgbClr val="FFC000"/>
              </a:solidFill>
              <a:ln w="25400">
                <a:solidFill>
                  <a:srgbClr val="FFC000"/>
                </a:solidFill>
              </a:ln>
              <a:effectLst/>
              <a:sp3d contourW="25400">
                <a:contourClr>
                  <a:srgbClr val="FFC000"/>
                </a:contourClr>
              </a:sp3d>
            </c:spPr>
          </c:dPt>
          <c:dLbls>
            <c:dLbl>
              <c:idx val="0"/>
              <c:layout>
                <c:manualLayout>
                  <c:x val="-0.18635815871853237"/>
                  <c:y val="4.9113481068031054E-2"/>
                </c:manualLayout>
              </c:layout>
              <c:tx>
                <c:rich>
                  <a:bodyPr/>
                  <a:lstStyle/>
                  <a:p>
                    <a:r>
                      <a:rPr lang="ru-RU" sz="1200">
                        <a:solidFill>
                          <a:sysClr val="windowText" lastClr="000000"/>
                        </a:solidFill>
                        <a:latin typeface="Times New Roman" panose="02020603050405020304" pitchFamily="18" charset="0"/>
                        <a:cs typeface="Times New Roman" panose="02020603050405020304" pitchFamily="18" charset="0"/>
                      </a:rPr>
                      <a:t>Еркектер - </a:t>
                    </a:r>
                    <a:fld id="{6FD04118-0722-4AD6-8CD0-C66EBA7CADA7}" type="VALUE">
                      <a:rPr lang="en-US" sz="1200">
                        <a:solidFill>
                          <a:sysClr val="windowText" lastClr="000000"/>
                        </a:solidFill>
                        <a:latin typeface="Times New Roman" panose="02020603050405020304" pitchFamily="18" charset="0"/>
                        <a:cs typeface="Times New Roman" panose="02020603050405020304" pitchFamily="18" charset="0"/>
                      </a:rPr>
                      <a:pPr/>
                      <a:t>[ЗНАЧЕНИЕ]</a:t>
                    </a:fld>
                    <a:r>
                      <a:rPr lang="en-US" sz="1200">
                        <a:solidFill>
                          <a:sysClr val="windowText" lastClr="000000"/>
                        </a:solidFill>
                        <a:latin typeface="Times New Roman" panose="02020603050405020304" pitchFamily="18" charset="0"/>
                        <a:cs typeface="Times New Roman" panose="02020603050405020304" pitchFamily="18" charset="0"/>
                      </a:rPr>
                      <a:t> адам; 39%</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0.1875119679807466"/>
                  <c:y val="-0.12981162164855975"/>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Әйелдер - </a:t>
                    </a:r>
                    <a:fld id="{2D2F501F-5C50-49C6-A435-32D564A86168}" type="VALUE">
                      <a:rPr lang="en-US" sz="1200">
                        <a:solidFill>
                          <a:sysClr val="windowText" lastClr="000000"/>
                        </a:solidFill>
                        <a:latin typeface="Times New Roman" panose="02020603050405020304" pitchFamily="18" charset="0"/>
                        <a:cs typeface="Times New Roman" panose="02020603050405020304" pitchFamily="18" charset="0"/>
                      </a:rPr>
                      <a:pPr>
                        <a:defRPr sz="1200">
                          <a:solidFill>
                            <a:sysClr val="windowText" lastClr="000000"/>
                          </a:solidFill>
                          <a:latin typeface="Times New Roman" panose="02020603050405020304" pitchFamily="18" charset="0"/>
                          <a:cs typeface="Times New Roman" panose="02020603050405020304" pitchFamily="18" charset="0"/>
                        </a:defRPr>
                      </a:pPr>
                      <a:t>[ЗНАЧЕНИЕ]</a:t>
                    </a:fld>
                    <a:r>
                      <a:rPr lang="en-US" sz="1200">
                        <a:solidFill>
                          <a:sysClr val="windowText" lastClr="000000"/>
                        </a:solidFill>
                        <a:latin typeface="Times New Roman" panose="02020603050405020304" pitchFamily="18" charset="0"/>
                        <a:cs typeface="Times New Roman" panose="02020603050405020304" pitchFamily="18" charset="0"/>
                      </a:rPr>
                      <a:t> адам;</a:t>
                    </a:r>
                    <a:r>
                      <a:rPr lang="en-US" sz="1200" baseline="0">
                        <a:solidFill>
                          <a:sysClr val="windowText" lastClr="000000"/>
                        </a:solidFill>
                        <a:latin typeface="Times New Roman" panose="02020603050405020304" pitchFamily="18" charset="0"/>
                        <a:cs typeface="Times New Roman" panose="02020603050405020304" pitchFamily="18" charset="0"/>
                      </a:rPr>
                      <a:t> 61%</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Лист1!$A$2:$A$3</c:f>
              <c:strCache>
                <c:ptCount val="2"/>
                <c:pt idx="0">
                  <c:v>Еркектер - 475 адам; 39%</c:v>
                </c:pt>
                <c:pt idx="1">
                  <c:v>Әйелдер - 736 адам; 61%</c:v>
                </c:pt>
              </c:strCache>
            </c:strRef>
          </c:cat>
          <c:val>
            <c:numRef>
              <c:f>Лист1!$B$2:$B$3</c:f>
              <c:numCache>
                <c:formatCode>General</c:formatCode>
                <c:ptCount val="2"/>
                <c:pt idx="0">
                  <c:v>475</c:v>
                </c:pt>
                <c:pt idx="1">
                  <c:v>736</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745194422951463E-2"/>
          <c:y val="6.8669228846394204E-2"/>
          <c:w val="0.97247644622456875"/>
          <c:h val="0.70074591482516302"/>
        </c:manualLayout>
      </c:layout>
      <c:pie3DChart>
        <c:varyColors val="1"/>
        <c:ser>
          <c:idx val="0"/>
          <c:order val="0"/>
          <c:tx>
            <c:strRef>
              <c:f>Лист1!$B$1</c:f>
              <c:strCache>
                <c:ptCount val="1"/>
                <c:pt idx="0">
                  <c:v>Столбец1</c:v>
                </c:pt>
              </c:strCache>
            </c:strRef>
          </c:tx>
          <c:dPt>
            <c:idx val="0"/>
            <c:bubble3D val="0"/>
            <c:explosion val="3"/>
            <c:spPr>
              <a:solidFill>
                <a:schemeClr val="accent1"/>
              </a:solidFill>
              <a:ln w="25400">
                <a:solidFill>
                  <a:schemeClr val="accent1">
                    <a:lumMod val="75000"/>
                  </a:schemeClr>
                </a:solidFill>
              </a:ln>
              <a:effectLst/>
              <a:sp3d contourW="25400">
                <a:contourClr>
                  <a:schemeClr val="accent1">
                    <a:lumMod val="75000"/>
                  </a:schemeClr>
                </a:contourClr>
              </a:sp3d>
            </c:spPr>
          </c:dPt>
          <c:dPt>
            <c:idx val="1"/>
            <c:bubble3D val="0"/>
            <c:explosion val="9"/>
            <c:spPr>
              <a:solidFill>
                <a:srgbClr val="FFC000"/>
              </a:solidFill>
              <a:ln w="25400">
                <a:solidFill>
                  <a:srgbClr val="FFC000"/>
                </a:solidFill>
              </a:ln>
              <a:effectLst/>
              <a:sp3d contourW="25400">
                <a:contourClr>
                  <a:srgbClr val="FFC000"/>
                </a:contourClr>
              </a:sp3d>
            </c:spPr>
          </c:dPt>
          <c:dPt>
            <c:idx val="2"/>
            <c:bubble3D val="0"/>
            <c:spPr>
              <a:solidFill>
                <a:schemeClr val="accent3"/>
              </a:solidFill>
              <a:ln w="25400">
                <a:solidFill>
                  <a:srgbClr val="92D050"/>
                </a:solidFill>
              </a:ln>
              <a:effectLst/>
              <a:sp3d contourW="25400">
                <a:contourClr>
                  <a:srgbClr val="92D050"/>
                </a:contourClr>
              </a:sp3d>
            </c:spPr>
          </c:dPt>
          <c:dLbls>
            <c:dLbl>
              <c:idx val="0"/>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9FA827C-9A58-4343-8D56-E74133CB0B1B}" type="VALUE">
                      <a:rPr lang="en-US" sz="1200">
                        <a:solidFill>
                          <a:sysClr val="windowText" lastClr="000000"/>
                        </a:solidFill>
                        <a:latin typeface="Times New Roman" panose="02020603050405020304" pitchFamily="18" charset="0"/>
                        <a:cs typeface="Times New Roman" panose="02020603050405020304" pitchFamily="18" charset="0"/>
                      </a:rPr>
                      <a:pPr>
                        <a:defRPr sz="1200">
                          <a:solidFill>
                            <a:sysClr val="windowText" lastClr="000000"/>
                          </a:solidFill>
                          <a:latin typeface="Times New Roman" panose="02020603050405020304" pitchFamily="18" charset="0"/>
                          <a:cs typeface="Times New Roman" panose="02020603050405020304" pitchFamily="18" charset="0"/>
                        </a:defRPr>
                      </a:pPr>
                      <a:t>[ЗНАЧЕНИЕ]</a:t>
                    </a:fld>
                    <a:r>
                      <a:rPr lang="en-US" sz="1200">
                        <a:solidFill>
                          <a:sysClr val="windowText" lastClr="000000"/>
                        </a:solidFill>
                        <a:latin typeface="Times New Roman" panose="02020603050405020304" pitchFamily="18" charset="0"/>
                        <a:cs typeface="Times New Roman" panose="02020603050405020304" pitchFamily="18" charset="0"/>
                      </a:rPr>
                      <a:t>;</a:t>
                    </a:r>
                    <a:r>
                      <a:rPr lang="en-US" sz="1200" baseline="0">
                        <a:solidFill>
                          <a:sysClr val="windowText" lastClr="000000"/>
                        </a:solidFill>
                        <a:latin typeface="Times New Roman" panose="02020603050405020304" pitchFamily="18" charset="0"/>
                        <a:cs typeface="Times New Roman" panose="02020603050405020304" pitchFamily="18" charset="0"/>
                      </a:rPr>
                      <a:t> 32%</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B1FF31C-F994-480A-A85E-7FB675309DE7}" type="VALUE">
                      <a:rPr lang="en-US" sz="1200">
                        <a:solidFill>
                          <a:sysClr val="windowText" lastClr="000000"/>
                        </a:solidFill>
                        <a:latin typeface="Times New Roman" panose="02020603050405020304" pitchFamily="18" charset="0"/>
                        <a:cs typeface="Times New Roman" panose="02020603050405020304" pitchFamily="18" charset="0"/>
                      </a:rPr>
                      <a:pPr>
                        <a:defRPr sz="1200">
                          <a:solidFill>
                            <a:sysClr val="windowText" lastClr="000000"/>
                          </a:solidFill>
                          <a:latin typeface="Times New Roman" panose="02020603050405020304" pitchFamily="18" charset="0"/>
                          <a:cs typeface="Times New Roman" panose="02020603050405020304" pitchFamily="18" charset="0"/>
                        </a:defRPr>
                      </a:pPr>
                      <a:t>[ЗНАЧЕНИЕ]</a:t>
                    </a:fld>
                    <a:r>
                      <a:rPr lang="en-US" sz="1200">
                        <a:solidFill>
                          <a:sysClr val="windowText" lastClr="000000"/>
                        </a:solidFill>
                        <a:latin typeface="Times New Roman" panose="02020603050405020304" pitchFamily="18" charset="0"/>
                        <a:cs typeface="Times New Roman" panose="02020603050405020304" pitchFamily="18" charset="0"/>
                      </a:rPr>
                      <a:t>; 63%</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586DA6E-4804-4CEB-BD0E-96B0DBEC7661}" type="VALUE">
                      <a:rPr lang="en-US" sz="1200">
                        <a:solidFill>
                          <a:sysClr val="windowText" lastClr="000000"/>
                        </a:solidFill>
                        <a:latin typeface="Times New Roman" panose="02020603050405020304" pitchFamily="18" charset="0"/>
                        <a:cs typeface="Times New Roman" panose="02020603050405020304" pitchFamily="18" charset="0"/>
                      </a:rPr>
                      <a:pPr>
                        <a:defRPr sz="1200">
                          <a:solidFill>
                            <a:sysClr val="windowText" lastClr="000000"/>
                          </a:solidFill>
                          <a:latin typeface="Times New Roman" panose="02020603050405020304" pitchFamily="18" charset="0"/>
                          <a:cs typeface="Times New Roman" panose="02020603050405020304" pitchFamily="18" charset="0"/>
                        </a:defRPr>
                      </a:pPr>
                      <a:t>[ЗНАЧЕНИЕ]</a:t>
                    </a:fld>
                    <a:r>
                      <a:rPr lang="en-US" sz="1200">
                        <a:solidFill>
                          <a:sysClr val="windowText" lastClr="000000"/>
                        </a:solidFill>
                        <a:latin typeface="Times New Roman" panose="02020603050405020304" pitchFamily="18" charset="0"/>
                        <a:cs typeface="Times New Roman" panose="02020603050405020304" pitchFamily="18" charset="0"/>
                      </a:rPr>
                      <a:t>; 5%</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Жас мамандар (30 жасқа дейін)</c:v>
                </c:pt>
                <c:pt idx="1">
                  <c:v>Орта жастағы мамандар (31 жастан 54 жасқа дейін)</c:v>
                </c:pt>
                <c:pt idx="2">
                  <c:v>Зейнетке дейінгі және зейнет жасындағы мамандар (55 жастан 64 жасқа дейін)</c:v>
                </c:pt>
              </c:strCache>
            </c:strRef>
          </c:cat>
          <c:val>
            <c:numRef>
              <c:f>Лист1!$B$2:$B$4</c:f>
              <c:numCache>
                <c:formatCode>General</c:formatCode>
                <c:ptCount val="3"/>
                <c:pt idx="0">
                  <c:v>391</c:v>
                </c:pt>
                <c:pt idx="1">
                  <c:v>765</c:v>
                </c:pt>
                <c:pt idx="2">
                  <c:v>55</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9960159604326919"/>
          <c:y val="0.75217170434340863"/>
          <c:w val="0.60079680791346179"/>
          <c:h val="0.247828295656591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6D0D-54BF-4DF5-8DA2-BBA9B49F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21</Pages>
  <Words>8617</Words>
  <Characters>49122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Жунисбекова Акмеир Жамбуловна</cp:lastModifiedBy>
  <cp:revision>16</cp:revision>
  <dcterms:created xsi:type="dcterms:W3CDTF">2022-05-23T04:52:00Z</dcterms:created>
  <dcterms:modified xsi:type="dcterms:W3CDTF">2022-06-02T11:10:00Z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2019-02-20T00:00:00Z</vt:filetime>
  </property>
</Properties>
</file>