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199" w:rsidRPr="00B718C5" w:rsidRDefault="00BC56C9" w:rsidP="00BB79E8">
      <w:pPr>
        <w:pStyle w:val="a3"/>
        <w:tabs>
          <w:tab w:val="left" w:pos="426"/>
          <w:tab w:val="left" w:pos="567"/>
        </w:tabs>
        <w:spacing w:line="240" w:lineRule="auto"/>
        <w:ind w:left="0"/>
        <w:jc w:val="center"/>
        <w:rPr>
          <w:rFonts w:ascii="Times New Roman" w:hAnsi="Times New Roman" w:cs="Times New Roman"/>
          <w:b/>
          <w:sz w:val="20"/>
          <w:szCs w:val="20"/>
        </w:rPr>
      </w:pPr>
      <w:r w:rsidRPr="00B718C5">
        <w:rPr>
          <w:rFonts w:ascii="Times New Roman" w:hAnsi="Times New Roman" w:cs="Times New Roman"/>
          <w:b/>
          <w:sz w:val="20"/>
          <w:szCs w:val="20"/>
        </w:rPr>
        <w:t>01.01.2021 ж. жағдай бойынша ЕДБ және жылжымайтын мүлік нарығын талдау</w:t>
      </w:r>
    </w:p>
    <w:p w:rsidR="00BB79E8" w:rsidRPr="00B718C5" w:rsidRDefault="00BB79E8" w:rsidP="00C50199">
      <w:pPr>
        <w:pStyle w:val="a3"/>
        <w:tabs>
          <w:tab w:val="left" w:pos="426"/>
          <w:tab w:val="left" w:pos="567"/>
        </w:tabs>
        <w:spacing w:line="240" w:lineRule="auto"/>
        <w:ind w:left="0"/>
        <w:jc w:val="both"/>
        <w:rPr>
          <w:rFonts w:ascii="Times New Roman" w:hAnsi="Times New Roman" w:cs="Times New Roman"/>
          <w:b/>
          <w:i/>
          <w:color w:val="1F3864" w:themeColor="accent5" w:themeShade="80"/>
          <w:sz w:val="20"/>
          <w:szCs w:val="20"/>
        </w:rPr>
      </w:pPr>
    </w:p>
    <w:p w:rsidR="00BB79E8" w:rsidRPr="00B718C5" w:rsidRDefault="00BC56C9" w:rsidP="00BB79E8">
      <w:pPr>
        <w:pStyle w:val="a3"/>
        <w:numPr>
          <w:ilvl w:val="0"/>
          <w:numId w:val="2"/>
        </w:numPr>
        <w:tabs>
          <w:tab w:val="left" w:pos="426"/>
          <w:tab w:val="left" w:pos="567"/>
        </w:tabs>
        <w:spacing w:line="240" w:lineRule="auto"/>
        <w:jc w:val="both"/>
        <w:rPr>
          <w:rFonts w:ascii="Times New Roman" w:hAnsi="Times New Roman" w:cs="Times New Roman"/>
          <w:b/>
          <w:color w:val="1F4E79" w:themeColor="accent1" w:themeShade="80"/>
          <w:sz w:val="20"/>
          <w:szCs w:val="20"/>
        </w:rPr>
      </w:pPr>
      <w:r w:rsidRPr="00B718C5">
        <w:rPr>
          <w:rFonts w:ascii="Times New Roman" w:hAnsi="Times New Roman" w:cs="Times New Roman"/>
          <w:b/>
          <w:color w:val="1F4E79" w:themeColor="accent1" w:themeShade="80"/>
          <w:sz w:val="20"/>
          <w:szCs w:val="20"/>
        </w:rPr>
        <w:t>Банктік</w:t>
      </w:r>
      <w:r w:rsidR="00BB79E8" w:rsidRPr="00B718C5">
        <w:rPr>
          <w:rFonts w:ascii="Times New Roman" w:hAnsi="Times New Roman" w:cs="Times New Roman"/>
          <w:b/>
          <w:color w:val="1F4E79" w:themeColor="accent1" w:themeShade="80"/>
          <w:sz w:val="20"/>
          <w:szCs w:val="20"/>
        </w:rPr>
        <w:t xml:space="preserve"> сектор</w:t>
      </w:r>
    </w:p>
    <w:p w:rsidR="00AE7DB5" w:rsidRPr="00B718C5" w:rsidRDefault="00AE7DB5" w:rsidP="00D422BF">
      <w:pPr>
        <w:pStyle w:val="a3"/>
        <w:tabs>
          <w:tab w:val="left" w:pos="426"/>
          <w:tab w:val="left" w:pos="567"/>
        </w:tabs>
        <w:spacing w:after="0" w:line="240" w:lineRule="auto"/>
        <w:ind w:left="0"/>
        <w:jc w:val="center"/>
        <w:rPr>
          <w:rFonts w:ascii="Times New Roman" w:hAnsi="Times New Roman" w:cs="Times New Roman"/>
          <w:b/>
          <w:bCs/>
          <w:color w:val="000000" w:themeColor="text1"/>
          <w:sz w:val="20"/>
          <w:szCs w:val="20"/>
        </w:rPr>
      </w:pPr>
    </w:p>
    <w:p w:rsidR="00E01C1C" w:rsidRPr="00B718C5" w:rsidRDefault="00E01C1C" w:rsidP="00E01C1C">
      <w:pPr>
        <w:pStyle w:val="a3"/>
        <w:tabs>
          <w:tab w:val="left" w:pos="426"/>
          <w:tab w:val="left" w:pos="567"/>
        </w:tabs>
        <w:spacing w:line="240" w:lineRule="auto"/>
        <w:ind w:left="0"/>
        <w:jc w:val="center"/>
        <w:rPr>
          <w:rFonts w:ascii="Times New Roman" w:eastAsia="Times New Roman" w:hAnsi="Times New Roman" w:cs="Times New Roman"/>
          <w:b/>
          <w:color w:val="000000"/>
          <w:sz w:val="18"/>
          <w:lang w:eastAsia="ru-RU"/>
        </w:rPr>
      </w:pPr>
      <w:r w:rsidRPr="00B718C5">
        <w:rPr>
          <w:rFonts w:ascii="Times New Roman" w:hAnsi="Times New Roman" w:cs="Times New Roman"/>
          <w:b/>
          <w:bCs/>
          <w:color w:val="000000" w:themeColor="text1"/>
          <w:sz w:val="20"/>
          <w:szCs w:val="20"/>
        </w:rPr>
        <w:t>01.01.2021 ж. жағдай бойынша ЕДБ көрсеткіштері</w:t>
      </w:r>
    </w:p>
    <w:p w:rsidR="00C50199" w:rsidRPr="00AE7DB5" w:rsidRDefault="00C50199" w:rsidP="00D422BF">
      <w:pPr>
        <w:pStyle w:val="a3"/>
        <w:tabs>
          <w:tab w:val="left" w:pos="426"/>
          <w:tab w:val="left" w:pos="567"/>
        </w:tabs>
        <w:spacing w:after="0" w:line="240" w:lineRule="auto"/>
        <w:ind w:left="0"/>
        <w:jc w:val="center"/>
        <w:rPr>
          <w:rFonts w:cs="Times New Roman"/>
          <w:b/>
          <w:bCs/>
          <w:color w:val="000000" w:themeColor="text1"/>
          <w:sz w:val="20"/>
          <w:szCs w:val="20"/>
        </w:rPr>
      </w:pPr>
    </w:p>
    <w:p w:rsidR="00076B09" w:rsidRPr="009B7421" w:rsidRDefault="00076B09" w:rsidP="00D422BF">
      <w:pPr>
        <w:pStyle w:val="a3"/>
        <w:tabs>
          <w:tab w:val="left" w:pos="426"/>
          <w:tab w:val="left" w:pos="567"/>
        </w:tabs>
        <w:spacing w:after="0" w:line="240" w:lineRule="auto"/>
        <w:ind w:left="0"/>
        <w:jc w:val="center"/>
        <w:rPr>
          <w:rFonts w:ascii="Times New Roman" w:hAnsi="Times New Roman" w:cs="Times New Roman"/>
          <w:bCs/>
          <w:color w:val="000000" w:themeColor="text1"/>
          <w:sz w:val="20"/>
          <w:szCs w:val="20"/>
        </w:rPr>
      </w:pPr>
      <w:r w:rsidRPr="00AE7DB5">
        <w:rPr>
          <w:rFonts w:cs="Times New Roman"/>
          <w:bCs/>
          <w:i/>
          <w:color w:val="000000" w:themeColor="text1"/>
          <w:sz w:val="20"/>
          <w:szCs w:val="20"/>
        </w:rPr>
        <w:t xml:space="preserve">  </w:t>
      </w:r>
      <w:r w:rsidRPr="00AE7DB5">
        <w:rPr>
          <w:rFonts w:cs="Times New Roman"/>
          <w:bCs/>
          <w:i/>
          <w:color w:val="000000" w:themeColor="text1"/>
          <w:sz w:val="20"/>
          <w:szCs w:val="20"/>
        </w:rPr>
        <w:tab/>
      </w:r>
      <w:r w:rsidRPr="00AE7DB5">
        <w:rPr>
          <w:rFonts w:cs="Times New Roman"/>
          <w:bCs/>
          <w:i/>
          <w:color w:val="000000" w:themeColor="text1"/>
          <w:sz w:val="20"/>
          <w:szCs w:val="20"/>
        </w:rPr>
        <w:tab/>
      </w:r>
      <w:r w:rsidRPr="00AE7DB5">
        <w:rPr>
          <w:rFonts w:cs="Times New Roman"/>
          <w:bCs/>
          <w:i/>
          <w:color w:val="000000" w:themeColor="text1"/>
          <w:sz w:val="20"/>
          <w:szCs w:val="20"/>
        </w:rPr>
        <w:tab/>
      </w:r>
      <w:r w:rsidRPr="00AE7DB5">
        <w:rPr>
          <w:rFonts w:cs="Times New Roman"/>
          <w:bCs/>
          <w:i/>
          <w:color w:val="000000" w:themeColor="text1"/>
          <w:sz w:val="20"/>
          <w:szCs w:val="20"/>
        </w:rPr>
        <w:tab/>
      </w:r>
      <w:r w:rsidRPr="00AE7DB5">
        <w:rPr>
          <w:rFonts w:cs="Times New Roman"/>
          <w:bCs/>
          <w:i/>
          <w:color w:val="000000" w:themeColor="text1"/>
          <w:sz w:val="20"/>
          <w:szCs w:val="20"/>
        </w:rPr>
        <w:tab/>
      </w:r>
      <w:r w:rsidRPr="00AE7DB5">
        <w:rPr>
          <w:rFonts w:cs="Times New Roman"/>
          <w:bCs/>
          <w:i/>
          <w:color w:val="000000" w:themeColor="text1"/>
          <w:sz w:val="20"/>
          <w:szCs w:val="20"/>
        </w:rPr>
        <w:tab/>
      </w:r>
      <w:r w:rsidRPr="00AE7DB5">
        <w:rPr>
          <w:rFonts w:cs="Times New Roman"/>
          <w:bCs/>
          <w:i/>
          <w:color w:val="000000" w:themeColor="text1"/>
          <w:sz w:val="20"/>
          <w:szCs w:val="20"/>
        </w:rPr>
        <w:tab/>
      </w:r>
      <w:r w:rsidRPr="00AE7DB5">
        <w:rPr>
          <w:rFonts w:cs="Times New Roman"/>
          <w:bCs/>
          <w:i/>
          <w:color w:val="000000" w:themeColor="text1"/>
          <w:sz w:val="20"/>
          <w:szCs w:val="20"/>
        </w:rPr>
        <w:tab/>
      </w:r>
      <w:r w:rsidRPr="00AE7DB5">
        <w:rPr>
          <w:rFonts w:cs="Times New Roman"/>
          <w:bCs/>
          <w:i/>
          <w:color w:val="000000" w:themeColor="text1"/>
          <w:sz w:val="20"/>
          <w:szCs w:val="20"/>
        </w:rPr>
        <w:tab/>
      </w:r>
      <w:r w:rsidRPr="00AE7DB5">
        <w:rPr>
          <w:rFonts w:cs="Times New Roman"/>
          <w:bCs/>
          <w:i/>
          <w:color w:val="000000" w:themeColor="text1"/>
          <w:sz w:val="20"/>
          <w:szCs w:val="20"/>
        </w:rPr>
        <w:tab/>
      </w:r>
      <w:r w:rsidRPr="00AE7DB5">
        <w:rPr>
          <w:rFonts w:cs="Times New Roman"/>
          <w:bCs/>
          <w:i/>
          <w:color w:val="000000" w:themeColor="text1"/>
          <w:sz w:val="20"/>
          <w:szCs w:val="20"/>
        </w:rPr>
        <w:tab/>
      </w:r>
      <w:r w:rsidR="00646484" w:rsidRPr="00AE7DB5">
        <w:rPr>
          <w:rFonts w:cs="Times New Roman"/>
          <w:bCs/>
          <w:i/>
          <w:color w:val="000000" w:themeColor="text1"/>
          <w:sz w:val="20"/>
          <w:szCs w:val="20"/>
        </w:rPr>
        <w:t xml:space="preserve">                                               </w:t>
      </w:r>
      <w:r w:rsidRPr="009B7421">
        <w:rPr>
          <w:rFonts w:ascii="Times New Roman" w:hAnsi="Times New Roman" w:cs="Times New Roman"/>
          <w:bCs/>
          <w:color w:val="000000" w:themeColor="text1"/>
          <w:sz w:val="20"/>
          <w:szCs w:val="20"/>
        </w:rPr>
        <w:t>млрд.</w:t>
      </w:r>
      <w:r w:rsidR="00F955A9" w:rsidRPr="009B7421">
        <w:rPr>
          <w:rFonts w:ascii="Times New Roman" w:hAnsi="Times New Roman" w:cs="Times New Roman"/>
          <w:bCs/>
          <w:color w:val="000000" w:themeColor="text1"/>
          <w:sz w:val="20"/>
          <w:szCs w:val="20"/>
        </w:rPr>
        <w:t xml:space="preserve"> </w:t>
      </w:r>
      <w:r w:rsidR="00EC4C8A" w:rsidRPr="009B7421">
        <w:rPr>
          <w:rFonts w:ascii="Times New Roman" w:hAnsi="Times New Roman" w:cs="Times New Roman"/>
          <w:bCs/>
          <w:color w:val="000000" w:themeColor="text1"/>
          <w:sz w:val="20"/>
          <w:szCs w:val="20"/>
        </w:rPr>
        <w:t>тең</w:t>
      </w:r>
      <w:r w:rsidRPr="009B7421">
        <w:rPr>
          <w:rFonts w:ascii="Times New Roman" w:hAnsi="Times New Roman" w:cs="Times New Roman"/>
          <w:bCs/>
          <w:color w:val="000000" w:themeColor="text1"/>
          <w:sz w:val="20"/>
          <w:szCs w:val="20"/>
        </w:rPr>
        <w:t>ге</w:t>
      </w:r>
    </w:p>
    <w:tbl>
      <w:tblPr>
        <w:tblW w:w="9912" w:type="dxa"/>
        <w:tblInd w:w="-10" w:type="dxa"/>
        <w:tblLook w:val="04A0" w:firstRow="1" w:lastRow="0" w:firstColumn="1" w:lastColumn="0" w:noHBand="0" w:noVBand="1"/>
      </w:tblPr>
      <w:tblGrid>
        <w:gridCol w:w="2478"/>
        <w:gridCol w:w="2478"/>
        <w:gridCol w:w="2478"/>
        <w:gridCol w:w="2478"/>
      </w:tblGrid>
      <w:tr w:rsidR="001D1A6B" w:rsidRPr="001D1A6B" w:rsidTr="00E358BC">
        <w:trPr>
          <w:trHeight w:val="255"/>
        </w:trPr>
        <w:tc>
          <w:tcPr>
            <w:tcW w:w="2478" w:type="dxa"/>
            <w:tcBorders>
              <w:top w:val="single" w:sz="8" w:space="0" w:color="95B3D7"/>
              <w:left w:val="single" w:sz="8" w:space="0" w:color="95B3D7"/>
              <w:bottom w:val="single" w:sz="4" w:space="0" w:color="auto"/>
              <w:right w:val="nil"/>
            </w:tcBorders>
            <w:shd w:val="clear" w:color="000000" w:fill="9CC2E5"/>
            <w:vAlign w:val="center"/>
            <w:hideMark/>
          </w:tcPr>
          <w:p w:rsidR="001D1A6B" w:rsidRPr="001D1A6B" w:rsidRDefault="001D1A6B" w:rsidP="001D1A6B">
            <w:pPr>
              <w:spacing w:after="0" w:line="240" w:lineRule="auto"/>
              <w:rPr>
                <w:rFonts w:ascii="Calibri" w:eastAsia="Times New Roman" w:hAnsi="Calibri" w:cs="Calibri"/>
                <w:color w:val="000000"/>
                <w:lang w:eastAsia="ru-RU"/>
              </w:rPr>
            </w:pPr>
            <w:r w:rsidRPr="001D1A6B">
              <w:rPr>
                <w:rFonts w:ascii="Calibri" w:eastAsia="Times New Roman" w:hAnsi="Calibri" w:cs="Calibri"/>
                <w:color w:val="000000"/>
                <w:lang w:eastAsia="ru-RU"/>
              </w:rPr>
              <w:t> </w:t>
            </w:r>
          </w:p>
        </w:tc>
        <w:tc>
          <w:tcPr>
            <w:tcW w:w="2478" w:type="dxa"/>
            <w:tcBorders>
              <w:top w:val="single" w:sz="8" w:space="0" w:color="95B3D7"/>
              <w:left w:val="nil"/>
              <w:bottom w:val="single" w:sz="8" w:space="0" w:color="95B3D7"/>
              <w:right w:val="nil"/>
            </w:tcBorders>
            <w:shd w:val="clear" w:color="000000" w:fill="9CC2E5"/>
            <w:vAlign w:val="center"/>
            <w:hideMark/>
          </w:tcPr>
          <w:p w:rsidR="001D1A6B" w:rsidRPr="001D1A6B" w:rsidRDefault="001D1A6B" w:rsidP="001D1A6B">
            <w:pPr>
              <w:spacing w:after="0" w:line="240" w:lineRule="auto"/>
              <w:jc w:val="center"/>
              <w:rPr>
                <w:rFonts w:ascii="Calibri" w:eastAsia="Times New Roman" w:hAnsi="Calibri" w:cs="Calibri"/>
                <w:b/>
                <w:bCs/>
                <w:color w:val="000000"/>
                <w:sz w:val="20"/>
                <w:szCs w:val="20"/>
                <w:lang w:eastAsia="ru-RU"/>
              </w:rPr>
            </w:pPr>
            <w:r w:rsidRPr="001D1A6B">
              <w:rPr>
                <w:rFonts w:ascii="Calibri" w:eastAsia="Times New Roman" w:hAnsi="Calibri" w:cs="Calibri"/>
                <w:b/>
                <w:bCs/>
                <w:color w:val="000000"/>
                <w:sz w:val="20"/>
                <w:szCs w:val="20"/>
                <w:lang w:eastAsia="ru-RU"/>
              </w:rPr>
              <w:t>01.01.2020</w:t>
            </w:r>
          </w:p>
        </w:tc>
        <w:tc>
          <w:tcPr>
            <w:tcW w:w="2478" w:type="dxa"/>
            <w:tcBorders>
              <w:top w:val="single" w:sz="8" w:space="0" w:color="95B3D7"/>
              <w:left w:val="nil"/>
              <w:bottom w:val="single" w:sz="8" w:space="0" w:color="95B3D7"/>
              <w:right w:val="nil"/>
            </w:tcBorders>
            <w:shd w:val="clear" w:color="000000" w:fill="9CC2E5"/>
            <w:vAlign w:val="center"/>
            <w:hideMark/>
          </w:tcPr>
          <w:p w:rsidR="001D1A6B" w:rsidRPr="001D1A6B" w:rsidRDefault="001D1A6B" w:rsidP="001D1A6B">
            <w:pPr>
              <w:spacing w:after="0" w:line="240" w:lineRule="auto"/>
              <w:jc w:val="center"/>
              <w:rPr>
                <w:rFonts w:ascii="Calibri" w:eastAsia="Times New Roman" w:hAnsi="Calibri" w:cs="Calibri"/>
                <w:b/>
                <w:bCs/>
                <w:color w:val="000000"/>
                <w:sz w:val="20"/>
                <w:szCs w:val="20"/>
                <w:lang w:eastAsia="ru-RU"/>
              </w:rPr>
            </w:pPr>
            <w:r w:rsidRPr="001D1A6B">
              <w:rPr>
                <w:rFonts w:ascii="Calibri" w:eastAsia="Times New Roman" w:hAnsi="Calibri" w:cs="Calibri"/>
                <w:b/>
                <w:bCs/>
                <w:color w:val="000000"/>
                <w:sz w:val="20"/>
                <w:szCs w:val="20"/>
                <w:lang w:eastAsia="ru-RU"/>
              </w:rPr>
              <w:t>01.01.2021</w:t>
            </w:r>
          </w:p>
        </w:tc>
        <w:tc>
          <w:tcPr>
            <w:tcW w:w="2478" w:type="dxa"/>
            <w:tcBorders>
              <w:top w:val="single" w:sz="8" w:space="0" w:color="95B3D7"/>
              <w:left w:val="nil"/>
              <w:bottom w:val="single" w:sz="8" w:space="0" w:color="95B3D7"/>
              <w:right w:val="single" w:sz="8" w:space="0" w:color="95B3D7"/>
            </w:tcBorders>
            <w:shd w:val="clear" w:color="000000" w:fill="9CC2E5"/>
            <w:vAlign w:val="center"/>
            <w:hideMark/>
          </w:tcPr>
          <w:p w:rsidR="001D1A6B" w:rsidRPr="007852F7" w:rsidRDefault="007852F7" w:rsidP="001D1A6B">
            <w:pPr>
              <w:spacing w:after="0" w:line="240" w:lineRule="auto"/>
              <w:jc w:val="center"/>
              <w:rPr>
                <w:rFonts w:ascii="Calibri" w:eastAsia="Times New Roman" w:hAnsi="Calibri" w:cs="Calibri"/>
                <w:b/>
                <w:bCs/>
                <w:color w:val="000000"/>
                <w:sz w:val="20"/>
                <w:szCs w:val="20"/>
                <w:lang w:val="kk-KZ" w:eastAsia="ru-RU"/>
              </w:rPr>
            </w:pPr>
            <w:r>
              <w:rPr>
                <w:rFonts w:ascii="Calibri" w:eastAsia="Times New Roman" w:hAnsi="Calibri" w:cs="Calibri"/>
                <w:b/>
                <w:bCs/>
                <w:color w:val="000000"/>
                <w:sz w:val="20"/>
                <w:szCs w:val="20"/>
                <w:lang w:val="kk-KZ" w:eastAsia="ru-RU"/>
              </w:rPr>
              <w:t xml:space="preserve">Өзгерістер </w:t>
            </w:r>
          </w:p>
        </w:tc>
      </w:tr>
      <w:tr w:rsidR="00E358BC" w:rsidRPr="001D1A6B" w:rsidTr="00E358BC">
        <w:trPr>
          <w:trHeight w:val="255"/>
        </w:trPr>
        <w:tc>
          <w:tcPr>
            <w:tcW w:w="2478" w:type="dxa"/>
            <w:tcBorders>
              <w:top w:val="single" w:sz="4" w:space="0" w:color="auto"/>
              <w:left w:val="single" w:sz="8" w:space="0" w:color="95B3D7"/>
              <w:bottom w:val="single" w:sz="8" w:space="0" w:color="95B3D7"/>
              <w:right w:val="nil"/>
            </w:tcBorders>
            <w:shd w:val="clear" w:color="000000" w:fill="DCE6F1"/>
            <w:vAlign w:val="center"/>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E358BC">
              <w:rPr>
                <w:rFonts w:ascii="Calibri" w:eastAsia="Times New Roman" w:hAnsi="Calibri" w:cs="Calibri"/>
                <w:color w:val="000000"/>
                <w:sz w:val="20"/>
                <w:szCs w:val="20"/>
                <w:lang w:eastAsia="ru-RU"/>
              </w:rPr>
              <w:t>ЕДБ саны</w:t>
            </w:r>
          </w:p>
        </w:tc>
        <w:tc>
          <w:tcPr>
            <w:tcW w:w="2478" w:type="dxa"/>
            <w:tcBorders>
              <w:top w:val="nil"/>
              <w:left w:val="nil"/>
              <w:bottom w:val="single" w:sz="8" w:space="0" w:color="95B3D7"/>
              <w:right w:val="nil"/>
            </w:tcBorders>
            <w:shd w:val="clear" w:color="000000" w:fill="DDEBF7"/>
            <w:vAlign w:val="center"/>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27</w:t>
            </w:r>
          </w:p>
        </w:tc>
        <w:tc>
          <w:tcPr>
            <w:tcW w:w="2478" w:type="dxa"/>
            <w:tcBorders>
              <w:top w:val="nil"/>
              <w:left w:val="nil"/>
              <w:bottom w:val="single" w:sz="8" w:space="0" w:color="95B3D7"/>
              <w:right w:val="nil"/>
            </w:tcBorders>
            <w:shd w:val="clear" w:color="000000" w:fill="DDEBF7"/>
            <w:vAlign w:val="center"/>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26</w:t>
            </w:r>
          </w:p>
        </w:tc>
        <w:tc>
          <w:tcPr>
            <w:tcW w:w="2478" w:type="dxa"/>
            <w:tcBorders>
              <w:top w:val="nil"/>
              <w:left w:val="nil"/>
              <w:bottom w:val="single" w:sz="8" w:space="0" w:color="95B3D7"/>
              <w:right w:val="nil"/>
            </w:tcBorders>
            <w:shd w:val="clear" w:color="000000" w:fill="DCE6F1"/>
            <w:vAlign w:val="center"/>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-4%</w:t>
            </w:r>
          </w:p>
        </w:tc>
      </w:tr>
      <w:tr w:rsidR="00E358BC" w:rsidRPr="001D1A6B" w:rsidTr="00E358BC">
        <w:trPr>
          <w:trHeight w:val="255"/>
        </w:trPr>
        <w:tc>
          <w:tcPr>
            <w:tcW w:w="2478" w:type="dxa"/>
            <w:tcBorders>
              <w:top w:val="nil"/>
              <w:left w:val="single" w:sz="8" w:space="0" w:color="95B3D7"/>
              <w:bottom w:val="single" w:sz="8" w:space="0" w:color="95B3D7"/>
              <w:right w:val="nil"/>
            </w:tcBorders>
            <w:shd w:val="clear" w:color="auto" w:fill="auto"/>
            <w:vAlign w:val="center"/>
          </w:tcPr>
          <w:p w:rsidR="00E358BC" w:rsidRPr="007369F3" w:rsidRDefault="00E358BC" w:rsidP="00E358BC">
            <w:pPr>
              <w:spacing w:after="0" w:line="240" w:lineRule="auto"/>
              <w:rPr>
                <w:rFonts w:ascii="Calibri" w:eastAsia="Times New Roman" w:hAnsi="Calibri" w:cs="Calibri"/>
                <w:color w:val="000000"/>
                <w:sz w:val="20"/>
                <w:szCs w:val="20"/>
                <w:lang w:eastAsia="ru-RU"/>
              </w:rPr>
            </w:pPr>
            <w:r>
              <w:rPr>
                <w:rFonts w:ascii="Calibri" w:eastAsia="Times New Roman" w:hAnsi="Calibri" w:cs="Calibri"/>
                <w:color w:val="000000"/>
                <w:sz w:val="20"/>
                <w:szCs w:val="20"/>
                <w:lang w:eastAsia="ru-RU"/>
              </w:rPr>
              <w:t>Активтер</w:t>
            </w:r>
          </w:p>
        </w:tc>
        <w:tc>
          <w:tcPr>
            <w:tcW w:w="2478" w:type="dxa"/>
            <w:tcBorders>
              <w:top w:val="nil"/>
              <w:left w:val="nil"/>
              <w:bottom w:val="single" w:sz="8" w:space="0" w:color="95B3D7"/>
              <w:right w:val="nil"/>
            </w:tcBorders>
            <w:shd w:val="clear" w:color="auto" w:fill="auto"/>
            <w:vAlign w:val="center"/>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26 814</w:t>
            </w:r>
          </w:p>
        </w:tc>
        <w:tc>
          <w:tcPr>
            <w:tcW w:w="2478" w:type="dxa"/>
            <w:tcBorders>
              <w:top w:val="nil"/>
              <w:left w:val="nil"/>
              <w:bottom w:val="single" w:sz="8" w:space="0" w:color="95B3D7"/>
              <w:right w:val="nil"/>
            </w:tcBorders>
            <w:shd w:val="clear" w:color="auto" w:fill="auto"/>
            <w:vAlign w:val="center"/>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31 172</w:t>
            </w:r>
          </w:p>
        </w:tc>
        <w:tc>
          <w:tcPr>
            <w:tcW w:w="2478" w:type="dxa"/>
            <w:tcBorders>
              <w:top w:val="nil"/>
              <w:left w:val="single" w:sz="8" w:space="0" w:color="95B3D7"/>
              <w:bottom w:val="single" w:sz="8" w:space="0" w:color="95B3D7"/>
              <w:right w:val="nil"/>
            </w:tcBorders>
            <w:shd w:val="clear" w:color="auto" w:fill="auto"/>
            <w:vAlign w:val="center"/>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16%</w:t>
            </w:r>
          </w:p>
        </w:tc>
      </w:tr>
      <w:tr w:rsidR="00E358BC" w:rsidRPr="001D1A6B" w:rsidTr="00E358BC">
        <w:trPr>
          <w:trHeight w:val="255"/>
        </w:trPr>
        <w:tc>
          <w:tcPr>
            <w:tcW w:w="2478" w:type="dxa"/>
            <w:tcBorders>
              <w:top w:val="single" w:sz="4" w:space="0" w:color="auto"/>
              <w:left w:val="single" w:sz="8" w:space="0" w:color="95B3D7"/>
              <w:bottom w:val="single" w:sz="8" w:space="0" w:color="95B3D7"/>
              <w:right w:val="nil"/>
            </w:tcBorders>
            <w:shd w:val="clear" w:color="000000" w:fill="DCE6F1"/>
            <w:vAlign w:val="center"/>
            <w:hideMark/>
          </w:tcPr>
          <w:p w:rsidR="00E358BC" w:rsidRPr="007369F3" w:rsidRDefault="00E358BC" w:rsidP="00E358BC">
            <w:pPr>
              <w:spacing w:after="0" w:line="240" w:lineRule="auto"/>
              <w:rPr>
                <w:rFonts w:ascii="Calibri" w:eastAsia="Times New Roman" w:hAnsi="Calibri" w:cs="Calibri"/>
                <w:color w:val="000000"/>
                <w:sz w:val="20"/>
                <w:szCs w:val="20"/>
                <w:lang w:val="kk-KZ" w:eastAsia="ru-RU"/>
              </w:rPr>
            </w:pPr>
            <w:r w:rsidRPr="001D1A6B">
              <w:rPr>
                <w:rFonts w:ascii="Calibri" w:eastAsia="Times New Roman" w:hAnsi="Calibri" w:cs="Calibri"/>
                <w:color w:val="000000"/>
                <w:sz w:val="20"/>
                <w:szCs w:val="20"/>
                <w:lang w:eastAsia="ru-RU"/>
              </w:rPr>
              <w:t>"Отбасы банк"</w:t>
            </w:r>
            <w:r>
              <w:rPr>
                <w:rFonts w:ascii="Calibri" w:eastAsia="Times New Roman" w:hAnsi="Calibri" w:cs="Calibri"/>
                <w:color w:val="000000"/>
                <w:sz w:val="20"/>
                <w:szCs w:val="20"/>
                <w:lang w:val="kk-KZ" w:eastAsia="ru-RU"/>
              </w:rPr>
              <w:t xml:space="preserve"> АҚ</w:t>
            </w:r>
          </w:p>
        </w:tc>
        <w:tc>
          <w:tcPr>
            <w:tcW w:w="2478" w:type="dxa"/>
            <w:tcBorders>
              <w:top w:val="nil"/>
              <w:left w:val="nil"/>
              <w:bottom w:val="single" w:sz="8" w:space="0" w:color="95B3D7"/>
              <w:right w:val="nil"/>
            </w:tcBorders>
            <w:shd w:val="clear" w:color="000000" w:fill="DDEBF7"/>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1 353</w:t>
            </w:r>
          </w:p>
        </w:tc>
        <w:tc>
          <w:tcPr>
            <w:tcW w:w="2478" w:type="dxa"/>
            <w:tcBorders>
              <w:top w:val="nil"/>
              <w:left w:val="nil"/>
              <w:bottom w:val="single" w:sz="8" w:space="0" w:color="95B3D7"/>
              <w:right w:val="nil"/>
            </w:tcBorders>
            <w:shd w:val="clear" w:color="000000" w:fill="DDEBF7"/>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1 708</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26%</w:t>
            </w:r>
          </w:p>
        </w:tc>
      </w:tr>
      <w:tr w:rsidR="00E358BC" w:rsidRPr="001D1A6B" w:rsidTr="00E358BC">
        <w:trPr>
          <w:trHeight w:val="255"/>
        </w:trPr>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7369F3">
              <w:rPr>
                <w:rFonts w:ascii="Calibri" w:eastAsia="Times New Roman" w:hAnsi="Calibri" w:cs="Calibri"/>
                <w:color w:val="000000"/>
                <w:sz w:val="20"/>
                <w:szCs w:val="20"/>
                <w:lang w:eastAsia="ru-RU"/>
              </w:rPr>
              <w:t>Міндеттемелер</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23 166</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27 217</w:t>
            </w:r>
          </w:p>
        </w:tc>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17%</w:t>
            </w:r>
          </w:p>
        </w:tc>
      </w:tr>
      <w:tr w:rsidR="00E358BC" w:rsidRPr="001D1A6B" w:rsidTr="00E358BC">
        <w:trPr>
          <w:trHeight w:val="255"/>
        </w:trPr>
        <w:tc>
          <w:tcPr>
            <w:tcW w:w="2478" w:type="dxa"/>
            <w:tcBorders>
              <w:top w:val="nil"/>
              <w:left w:val="single" w:sz="8" w:space="0" w:color="95B3D7"/>
              <w:bottom w:val="single" w:sz="8" w:space="0" w:color="95B3D7"/>
              <w:right w:val="nil"/>
            </w:tcBorders>
            <w:shd w:val="clear" w:color="000000" w:fill="DCE6F1"/>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7369F3">
              <w:rPr>
                <w:rFonts w:ascii="Calibri" w:eastAsia="Times New Roman" w:hAnsi="Calibri" w:cs="Calibri"/>
                <w:color w:val="000000"/>
                <w:sz w:val="20"/>
                <w:szCs w:val="20"/>
                <w:lang w:eastAsia="ru-RU"/>
              </w:rPr>
              <w:t>"Отбасы банк"</w:t>
            </w:r>
            <w:r w:rsidRPr="007369F3">
              <w:rPr>
                <w:rFonts w:ascii="Calibri" w:eastAsia="Times New Roman" w:hAnsi="Calibri" w:cs="Calibri"/>
                <w:color w:val="000000"/>
                <w:sz w:val="20"/>
                <w:szCs w:val="20"/>
                <w:lang w:val="kk-KZ" w:eastAsia="ru-RU"/>
              </w:rPr>
              <w:t xml:space="preserve"> АҚ</w:t>
            </w:r>
          </w:p>
        </w:tc>
        <w:tc>
          <w:tcPr>
            <w:tcW w:w="2478" w:type="dxa"/>
            <w:tcBorders>
              <w:top w:val="nil"/>
              <w:left w:val="nil"/>
              <w:bottom w:val="single" w:sz="8" w:space="0" w:color="95B3D7"/>
              <w:right w:val="nil"/>
            </w:tcBorders>
            <w:shd w:val="clear" w:color="000000" w:fill="DDEBF7"/>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1 108</w:t>
            </w:r>
          </w:p>
        </w:tc>
        <w:tc>
          <w:tcPr>
            <w:tcW w:w="2478" w:type="dxa"/>
            <w:tcBorders>
              <w:top w:val="nil"/>
              <w:left w:val="nil"/>
              <w:bottom w:val="single" w:sz="8" w:space="0" w:color="95B3D7"/>
              <w:right w:val="nil"/>
            </w:tcBorders>
            <w:shd w:val="clear" w:color="000000" w:fill="DDEBF7"/>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1 425</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29%</w:t>
            </w:r>
          </w:p>
        </w:tc>
      </w:tr>
      <w:tr w:rsidR="00E358BC" w:rsidRPr="001D1A6B" w:rsidTr="00E358BC">
        <w:trPr>
          <w:trHeight w:val="255"/>
        </w:trPr>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C027A7">
              <w:rPr>
                <w:rFonts w:ascii="Calibri" w:eastAsia="Times New Roman" w:hAnsi="Calibri" w:cs="Calibri"/>
                <w:color w:val="000000"/>
                <w:sz w:val="20"/>
                <w:szCs w:val="20"/>
                <w:lang w:eastAsia="ru-RU"/>
              </w:rPr>
              <w:t>Меншікті капитал</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3 649</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3 955</w:t>
            </w:r>
          </w:p>
        </w:tc>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8%</w:t>
            </w:r>
          </w:p>
        </w:tc>
      </w:tr>
      <w:tr w:rsidR="00E358BC" w:rsidRPr="001D1A6B" w:rsidTr="00E358BC">
        <w:trPr>
          <w:trHeight w:val="255"/>
        </w:trPr>
        <w:tc>
          <w:tcPr>
            <w:tcW w:w="2478" w:type="dxa"/>
            <w:tcBorders>
              <w:top w:val="nil"/>
              <w:left w:val="single" w:sz="8" w:space="0" w:color="95B3D7"/>
              <w:bottom w:val="single" w:sz="8" w:space="0" w:color="95B3D7"/>
              <w:right w:val="nil"/>
            </w:tcBorders>
            <w:shd w:val="clear" w:color="000000" w:fill="DCE6F1"/>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7369F3">
              <w:rPr>
                <w:rFonts w:ascii="Calibri" w:eastAsia="Times New Roman" w:hAnsi="Calibri" w:cs="Calibri"/>
                <w:color w:val="000000"/>
                <w:sz w:val="20"/>
                <w:szCs w:val="20"/>
                <w:lang w:eastAsia="ru-RU"/>
              </w:rPr>
              <w:t>"Отбасы банк"</w:t>
            </w:r>
            <w:r w:rsidRPr="007369F3">
              <w:rPr>
                <w:rFonts w:ascii="Calibri" w:eastAsia="Times New Roman" w:hAnsi="Calibri" w:cs="Calibri"/>
                <w:color w:val="000000"/>
                <w:sz w:val="20"/>
                <w:szCs w:val="20"/>
                <w:lang w:val="kk-KZ" w:eastAsia="ru-RU"/>
              </w:rPr>
              <w:t xml:space="preserve"> АҚ</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245</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283</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16%</w:t>
            </w:r>
          </w:p>
        </w:tc>
      </w:tr>
      <w:tr w:rsidR="00E358BC" w:rsidRPr="001D1A6B" w:rsidTr="00E358BC">
        <w:trPr>
          <w:trHeight w:val="255"/>
        </w:trPr>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C027A7">
              <w:rPr>
                <w:rFonts w:ascii="Calibri" w:eastAsia="Times New Roman" w:hAnsi="Calibri" w:cs="Calibri"/>
                <w:color w:val="000000"/>
                <w:sz w:val="20"/>
                <w:szCs w:val="20"/>
                <w:lang w:eastAsia="ru-RU"/>
              </w:rPr>
              <w:t>Таза кіріс (шығын)</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812</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905</w:t>
            </w:r>
          </w:p>
        </w:tc>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11%</w:t>
            </w:r>
          </w:p>
        </w:tc>
      </w:tr>
      <w:tr w:rsidR="00E358BC" w:rsidRPr="001D1A6B" w:rsidTr="00E358BC">
        <w:trPr>
          <w:trHeight w:val="255"/>
        </w:trPr>
        <w:tc>
          <w:tcPr>
            <w:tcW w:w="2478" w:type="dxa"/>
            <w:tcBorders>
              <w:top w:val="nil"/>
              <w:left w:val="single" w:sz="8" w:space="0" w:color="95B3D7"/>
              <w:bottom w:val="single" w:sz="8" w:space="0" w:color="95B3D7"/>
              <w:right w:val="nil"/>
            </w:tcBorders>
            <w:shd w:val="clear" w:color="000000" w:fill="DCE6F1"/>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7369F3">
              <w:rPr>
                <w:rFonts w:ascii="Calibri" w:eastAsia="Times New Roman" w:hAnsi="Calibri" w:cs="Calibri"/>
                <w:color w:val="000000"/>
                <w:sz w:val="20"/>
                <w:szCs w:val="20"/>
                <w:lang w:eastAsia="ru-RU"/>
              </w:rPr>
              <w:t>"Отбасы банк"</w:t>
            </w:r>
            <w:r w:rsidRPr="007369F3">
              <w:rPr>
                <w:rFonts w:ascii="Calibri" w:eastAsia="Times New Roman" w:hAnsi="Calibri" w:cs="Calibri"/>
                <w:color w:val="000000"/>
                <w:sz w:val="20"/>
                <w:szCs w:val="20"/>
                <w:lang w:val="kk-KZ" w:eastAsia="ru-RU"/>
              </w:rPr>
              <w:t xml:space="preserve"> АҚ</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28</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32</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14%</w:t>
            </w:r>
          </w:p>
        </w:tc>
      </w:tr>
      <w:tr w:rsidR="00E358BC" w:rsidRPr="001D1A6B" w:rsidTr="00E358BC">
        <w:trPr>
          <w:trHeight w:val="426"/>
        </w:trPr>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C027A7">
              <w:rPr>
                <w:rFonts w:ascii="Calibri" w:eastAsia="Times New Roman" w:hAnsi="Calibri" w:cs="Calibri"/>
                <w:color w:val="000000"/>
                <w:sz w:val="20"/>
                <w:szCs w:val="20"/>
                <w:lang w:eastAsia="ru-RU"/>
              </w:rPr>
              <w:t xml:space="preserve">Несие </w:t>
            </w:r>
            <w:r>
              <w:rPr>
                <w:rFonts w:ascii="Calibri" w:eastAsia="Times New Roman" w:hAnsi="Calibri" w:cs="Calibri"/>
                <w:color w:val="000000"/>
                <w:sz w:val="20"/>
                <w:szCs w:val="20"/>
                <w:lang w:val="kk-KZ" w:eastAsia="ru-RU"/>
              </w:rPr>
              <w:t xml:space="preserve">қоржыны </w:t>
            </w:r>
            <w:r w:rsidRPr="00C027A7">
              <w:rPr>
                <w:rFonts w:ascii="Calibri" w:eastAsia="Times New Roman" w:hAnsi="Calibri" w:cs="Calibri"/>
                <w:color w:val="000000"/>
                <w:sz w:val="20"/>
                <w:szCs w:val="20"/>
                <w:lang w:eastAsia="ru-RU"/>
              </w:rPr>
              <w:t>(негізгі қарыз)</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14 743</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15 792</w:t>
            </w:r>
          </w:p>
        </w:tc>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7%</w:t>
            </w:r>
          </w:p>
        </w:tc>
      </w:tr>
      <w:tr w:rsidR="00E358BC" w:rsidRPr="001D1A6B" w:rsidTr="00E358BC">
        <w:trPr>
          <w:trHeight w:val="255"/>
        </w:trPr>
        <w:tc>
          <w:tcPr>
            <w:tcW w:w="2478" w:type="dxa"/>
            <w:tcBorders>
              <w:top w:val="nil"/>
              <w:left w:val="single" w:sz="8" w:space="0" w:color="95B3D7"/>
              <w:bottom w:val="single" w:sz="8" w:space="0" w:color="95B3D7"/>
              <w:right w:val="nil"/>
            </w:tcBorders>
            <w:shd w:val="clear" w:color="000000" w:fill="DCE6F1"/>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7369F3">
              <w:rPr>
                <w:rFonts w:ascii="Calibri" w:eastAsia="Times New Roman" w:hAnsi="Calibri" w:cs="Calibri"/>
                <w:color w:val="000000"/>
                <w:sz w:val="20"/>
                <w:szCs w:val="20"/>
                <w:lang w:eastAsia="ru-RU"/>
              </w:rPr>
              <w:t>"Отбасы банк"</w:t>
            </w:r>
            <w:r w:rsidRPr="007369F3">
              <w:rPr>
                <w:rFonts w:ascii="Calibri" w:eastAsia="Times New Roman" w:hAnsi="Calibri" w:cs="Calibri"/>
                <w:color w:val="000000"/>
                <w:sz w:val="20"/>
                <w:szCs w:val="20"/>
                <w:lang w:val="kk-KZ" w:eastAsia="ru-RU"/>
              </w:rPr>
              <w:t xml:space="preserve"> АҚ</w:t>
            </w:r>
          </w:p>
        </w:tc>
        <w:tc>
          <w:tcPr>
            <w:tcW w:w="2478" w:type="dxa"/>
            <w:tcBorders>
              <w:top w:val="nil"/>
              <w:left w:val="nil"/>
              <w:bottom w:val="single" w:sz="8" w:space="0" w:color="95B3D7"/>
              <w:right w:val="nil"/>
            </w:tcBorders>
            <w:shd w:val="clear" w:color="000000" w:fill="DDEBF7"/>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1 004</w:t>
            </w:r>
          </w:p>
        </w:tc>
        <w:tc>
          <w:tcPr>
            <w:tcW w:w="2478" w:type="dxa"/>
            <w:tcBorders>
              <w:top w:val="nil"/>
              <w:left w:val="nil"/>
              <w:bottom w:val="single" w:sz="8" w:space="0" w:color="95B3D7"/>
              <w:right w:val="nil"/>
            </w:tcBorders>
            <w:shd w:val="clear" w:color="000000" w:fill="DDEBF7"/>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1 368</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36%</w:t>
            </w:r>
          </w:p>
        </w:tc>
      </w:tr>
      <w:tr w:rsidR="00E358BC" w:rsidRPr="001D1A6B" w:rsidTr="00E358BC">
        <w:trPr>
          <w:trHeight w:val="255"/>
        </w:trPr>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NPL, %</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8,14%</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6,82%</w:t>
            </w:r>
          </w:p>
        </w:tc>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-16%</w:t>
            </w:r>
          </w:p>
        </w:tc>
      </w:tr>
      <w:tr w:rsidR="00E358BC" w:rsidRPr="001D1A6B" w:rsidTr="00E358BC">
        <w:trPr>
          <w:trHeight w:val="255"/>
        </w:trPr>
        <w:tc>
          <w:tcPr>
            <w:tcW w:w="2478" w:type="dxa"/>
            <w:tcBorders>
              <w:top w:val="nil"/>
              <w:left w:val="single" w:sz="8" w:space="0" w:color="95B3D7"/>
              <w:bottom w:val="single" w:sz="8" w:space="0" w:color="95B3D7"/>
              <w:right w:val="nil"/>
            </w:tcBorders>
            <w:shd w:val="clear" w:color="000000" w:fill="DCE6F1"/>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7369F3">
              <w:rPr>
                <w:rFonts w:ascii="Calibri" w:eastAsia="Times New Roman" w:hAnsi="Calibri" w:cs="Calibri"/>
                <w:color w:val="000000"/>
                <w:sz w:val="20"/>
                <w:szCs w:val="20"/>
                <w:lang w:eastAsia="ru-RU"/>
              </w:rPr>
              <w:t>"Отбасы банк"</w:t>
            </w:r>
            <w:r w:rsidRPr="007369F3">
              <w:rPr>
                <w:rFonts w:ascii="Calibri" w:eastAsia="Times New Roman" w:hAnsi="Calibri" w:cs="Calibri"/>
                <w:color w:val="000000"/>
                <w:sz w:val="20"/>
                <w:szCs w:val="20"/>
                <w:lang w:val="kk-KZ" w:eastAsia="ru-RU"/>
              </w:rPr>
              <w:t xml:space="preserve"> АҚ</w:t>
            </w:r>
            <w:r w:rsidRPr="001D1A6B">
              <w:rPr>
                <w:rFonts w:ascii="Calibri" w:eastAsia="Times New Roman" w:hAnsi="Calibri" w:cs="Calibri"/>
                <w:color w:val="000000"/>
                <w:sz w:val="20"/>
                <w:szCs w:val="20"/>
                <w:lang w:eastAsia="ru-RU"/>
              </w:rPr>
              <w:t>, %</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0,14%</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0,16%</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14%</w:t>
            </w:r>
          </w:p>
        </w:tc>
      </w:tr>
      <w:tr w:rsidR="00E358BC" w:rsidRPr="001D1A6B" w:rsidTr="00E358BC">
        <w:trPr>
          <w:trHeight w:val="426"/>
        </w:trPr>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DA2696">
              <w:rPr>
                <w:rFonts w:ascii="Calibri" w:eastAsia="Times New Roman" w:hAnsi="Calibri" w:cs="Calibri"/>
                <w:color w:val="000000"/>
                <w:sz w:val="20"/>
                <w:szCs w:val="20"/>
                <w:lang w:eastAsia="ru-RU"/>
              </w:rPr>
              <w:t xml:space="preserve">Несие </w:t>
            </w:r>
            <w:r>
              <w:rPr>
                <w:rFonts w:ascii="Calibri" w:eastAsia="Times New Roman" w:hAnsi="Calibri" w:cs="Calibri"/>
                <w:color w:val="000000"/>
                <w:sz w:val="20"/>
                <w:szCs w:val="20"/>
                <w:lang w:val="kk-KZ" w:eastAsia="ru-RU"/>
              </w:rPr>
              <w:t>қоржыны</w:t>
            </w:r>
            <w:r w:rsidRPr="00DA2696">
              <w:rPr>
                <w:rFonts w:ascii="Calibri" w:eastAsia="Times New Roman" w:hAnsi="Calibri" w:cs="Calibri"/>
                <w:color w:val="000000"/>
                <w:sz w:val="20"/>
                <w:szCs w:val="20"/>
                <w:lang w:eastAsia="ru-RU"/>
              </w:rPr>
              <w:t xml:space="preserve"> бойынша провизиялар </w:t>
            </w:r>
            <w:r w:rsidRPr="001D1A6B">
              <w:rPr>
                <w:rFonts w:ascii="Calibri" w:eastAsia="Times New Roman" w:hAnsi="Calibri" w:cs="Calibri"/>
                <w:color w:val="000000"/>
                <w:sz w:val="20"/>
                <w:szCs w:val="20"/>
                <w:lang w:eastAsia="ru-RU"/>
              </w:rPr>
              <w:t>(%)</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13,50%</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11,60%</w:t>
            </w:r>
          </w:p>
        </w:tc>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-14%</w:t>
            </w:r>
          </w:p>
        </w:tc>
      </w:tr>
      <w:tr w:rsidR="00E358BC" w:rsidRPr="001D1A6B" w:rsidTr="00E358BC">
        <w:trPr>
          <w:trHeight w:val="255"/>
        </w:trPr>
        <w:tc>
          <w:tcPr>
            <w:tcW w:w="2478" w:type="dxa"/>
            <w:tcBorders>
              <w:top w:val="nil"/>
              <w:left w:val="single" w:sz="8" w:space="0" w:color="95B3D7"/>
              <w:bottom w:val="single" w:sz="8" w:space="0" w:color="95B3D7"/>
              <w:right w:val="nil"/>
            </w:tcBorders>
            <w:shd w:val="clear" w:color="000000" w:fill="DCE6F1"/>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7369F3">
              <w:rPr>
                <w:rFonts w:ascii="Calibri" w:eastAsia="Times New Roman" w:hAnsi="Calibri" w:cs="Calibri"/>
                <w:color w:val="000000"/>
                <w:sz w:val="20"/>
                <w:szCs w:val="20"/>
                <w:lang w:eastAsia="ru-RU"/>
              </w:rPr>
              <w:t>"Отбасы банк"</w:t>
            </w:r>
            <w:r w:rsidRPr="007369F3">
              <w:rPr>
                <w:rFonts w:ascii="Calibri" w:eastAsia="Times New Roman" w:hAnsi="Calibri" w:cs="Calibri"/>
                <w:color w:val="000000"/>
                <w:sz w:val="20"/>
                <w:szCs w:val="20"/>
                <w:lang w:val="kk-KZ" w:eastAsia="ru-RU"/>
              </w:rPr>
              <w:t xml:space="preserve"> АҚ</w:t>
            </w:r>
            <w:r w:rsidRPr="001D1A6B">
              <w:rPr>
                <w:rFonts w:ascii="Calibri" w:eastAsia="Times New Roman" w:hAnsi="Calibri" w:cs="Calibri"/>
                <w:color w:val="000000"/>
                <w:sz w:val="20"/>
                <w:szCs w:val="20"/>
                <w:lang w:eastAsia="ru-RU"/>
              </w:rPr>
              <w:t>, %</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0,20%</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0,54%</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170%</w:t>
            </w:r>
          </w:p>
        </w:tc>
      </w:tr>
      <w:tr w:rsidR="00E358BC" w:rsidRPr="001D1A6B" w:rsidTr="00E358BC">
        <w:trPr>
          <w:trHeight w:val="255"/>
        </w:trPr>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AC5B26">
              <w:rPr>
                <w:rFonts w:ascii="Calibri" w:eastAsia="Times New Roman" w:hAnsi="Calibri" w:cs="Calibri"/>
                <w:color w:val="000000"/>
                <w:sz w:val="20"/>
                <w:szCs w:val="20"/>
                <w:lang w:eastAsia="ru-RU"/>
              </w:rPr>
              <w:t>Жеке тұлғалардың салымдары</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9 313</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10 943</w:t>
            </w:r>
          </w:p>
        </w:tc>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18%</w:t>
            </w:r>
          </w:p>
        </w:tc>
      </w:tr>
      <w:tr w:rsidR="00E358BC" w:rsidRPr="001D1A6B" w:rsidTr="00E358BC">
        <w:trPr>
          <w:trHeight w:val="426"/>
        </w:trPr>
        <w:tc>
          <w:tcPr>
            <w:tcW w:w="2478" w:type="dxa"/>
            <w:tcBorders>
              <w:top w:val="nil"/>
              <w:left w:val="single" w:sz="8" w:space="0" w:color="95B3D7"/>
              <w:bottom w:val="single" w:sz="8" w:space="0" w:color="95B3D7"/>
              <w:right w:val="nil"/>
            </w:tcBorders>
            <w:shd w:val="clear" w:color="000000" w:fill="DCE6F1"/>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7369F3">
              <w:rPr>
                <w:rFonts w:ascii="Calibri" w:eastAsia="Times New Roman" w:hAnsi="Calibri" w:cs="Calibri"/>
                <w:color w:val="000000"/>
                <w:sz w:val="20"/>
                <w:szCs w:val="20"/>
                <w:lang w:eastAsia="ru-RU"/>
              </w:rPr>
              <w:t>"Отбасы банк"</w:t>
            </w:r>
            <w:r w:rsidRPr="007369F3">
              <w:rPr>
                <w:rFonts w:ascii="Calibri" w:eastAsia="Times New Roman" w:hAnsi="Calibri" w:cs="Calibri"/>
                <w:color w:val="000000"/>
                <w:sz w:val="20"/>
                <w:szCs w:val="20"/>
                <w:lang w:val="kk-KZ" w:eastAsia="ru-RU"/>
              </w:rPr>
              <w:t xml:space="preserve"> АҚ</w:t>
            </w:r>
            <w:r w:rsidRPr="007369F3">
              <w:rPr>
                <w:rFonts w:ascii="Calibri" w:eastAsia="Times New Roman" w:hAnsi="Calibri" w:cs="Calibri"/>
                <w:color w:val="000000"/>
                <w:sz w:val="20"/>
                <w:szCs w:val="20"/>
                <w:lang w:eastAsia="ru-RU"/>
              </w:rPr>
              <w:t xml:space="preserve"> </w:t>
            </w:r>
            <w:r w:rsidRPr="001D1A6B">
              <w:rPr>
                <w:rFonts w:ascii="Calibri" w:eastAsia="Times New Roman" w:hAnsi="Calibri" w:cs="Calibri"/>
                <w:color w:val="000000"/>
                <w:sz w:val="20"/>
                <w:szCs w:val="20"/>
                <w:lang w:eastAsia="ru-RU"/>
              </w:rPr>
              <w:t>(</w:t>
            </w:r>
            <w:r w:rsidRPr="00E410B2">
              <w:rPr>
                <w:rFonts w:ascii="Calibri" w:eastAsia="Times New Roman" w:hAnsi="Calibri" w:cs="Calibri"/>
                <w:color w:val="000000"/>
                <w:sz w:val="20"/>
                <w:szCs w:val="20"/>
                <w:lang w:eastAsia="ru-RU"/>
              </w:rPr>
              <w:t>ағымдағы шоттар, мерзімді салымдар</w:t>
            </w:r>
            <w:r w:rsidRPr="001D1A6B">
              <w:rPr>
                <w:rFonts w:ascii="Calibri" w:eastAsia="Times New Roman" w:hAnsi="Calibri" w:cs="Calibri"/>
                <w:color w:val="000000"/>
                <w:sz w:val="20"/>
                <w:szCs w:val="20"/>
                <w:lang w:eastAsia="ru-RU"/>
              </w:rPr>
              <w:t>)</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826</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1056</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28%</w:t>
            </w:r>
          </w:p>
        </w:tc>
      </w:tr>
      <w:tr w:rsidR="00E358BC" w:rsidRPr="001D1A6B" w:rsidTr="00E358BC">
        <w:trPr>
          <w:trHeight w:val="255"/>
        </w:trPr>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015A41">
              <w:rPr>
                <w:rFonts w:ascii="Calibri" w:eastAsia="Times New Roman" w:hAnsi="Calibri" w:cs="Calibri"/>
                <w:color w:val="000000"/>
                <w:sz w:val="20"/>
                <w:szCs w:val="20"/>
                <w:lang w:eastAsia="ru-RU"/>
              </w:rPr>
              <w:t xml:space="preserve">Заңды тұлғалардың </w:t>
            </w:r>
            <w:r>
              <w:rPr>
                <w:rFonts w:ascii="Calibri" w:eastAsia="Times New Roman" w:hAnsi="Calibri" w:cs="Calibri"/>
                <w:color w:val="000000"/>
                <w:sz w:val="20"/>
                <w:szCs w:val="20"/>
                <w:lang w:eastAsia="ru-RU"/>
              </w:rPr>
              <w:t>салымдары</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8 664</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10 616</w:t>
            </w:r>
          </w:p>
        </w:tc>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23%</w:t>
            </w:r>
          </w:p>
        </w:tc>
      </w:tr>
      <w:tr w:rsidR="00E358BC" w:rsidRPr="001D1A6B" w:rsidTr="00E358BC">
        <w:trPr>
          <w:trHeight w:val="426"/>
        </w:trPr>
        <w:tc>
          <w:tcPr>
            <w:tcW w:w="2478" w:type="dxa"/>
            <w:tcBorders>
              <w:top w:val="nil"/>
              <w:left w:val="single" w:sz="8" w:space="0" w:color="95B3D7"/>
              <w:bottom w:val="single" w:sz="8" w:space="0" w:color="95B3D7"/>
              <w:right w:val="nil"/>
            </w:tcBorders>
            <w:shd w:val="clear" w:color="000000" w:fill="DCE6F1"/>
            <w:vAlign w:val="center"/>
            <w:hideMark/>
          </w:tcPr>
          <w:p w:rsidR="00E358BC" w:rsidRPr="00D9125B" w:rsidRDefault="00E358BC" w:rsidP="00E358BC">
            <w:pPr>
              <w:spacing w:after="0" w:line="240" w:lineRule="auto"/>
              <w:rPr>
                <w:rFonts w:ascii="Calibri" w:eastAsia="Times New Roman" w:hAnsi="Calibri" w:cs="Calibri"/>
                <w:color w:val="000000"/>
                <w:sz w:val="20"/>
                <w:szCs w:val="20"/>
                <w:lang w:val="kk-KZ" w:eastAsia="ru-RU"/>
              </w:rPr>
            </w:pPr>
            <w:r w:rsidRPr="007369F3">
              <w:rPr>
                <w:rFonts w:ascii="Calibri" w:eastAsia="Times New Roman" w:hAnsi="Calibri" w:cs="Calibri"/>
                <w:color w:val="000000"/>
                <w:sz w:val="20"/>
                <w:szCs w:val="20"/>
                <w:lang w:eastAsia="ru-RU"/>
              </w:rPr>
              <w:t>"Отбасы банк"</w:t>
            </w:r>
            <w:r w:rsidRPr="007369F3">
              <w:rPr>
                <w:rFonts w:ascii="Calibri" w:eastAsia="Times New Roman" w:hAnsi="Calibri" w:cs="Calibri"/>
                <w:color w:val="000000"/>
                <w:sz w:val="20"/>
                <w:szCs w:val="20"/>
                <w:lang w:val="kk-KZ" w:eastAsia="ru-RU"/>
              </w:rPr>
              <w:t xml:space="preserve"> АҚ</w:t>
            </w:r>
            <w:r w:rsidRPr="007369F3">
              <w:rPr>
                <w:rFonts w:ascii="Calibri" w:eastAsia="Times New Roman" w:hAnsi="Calibri" w:cs="Calibri"/>
                <w:color w:val="000000"/>
                <w:sz w:val="20"/>
                <w:szCs w:val="20"/>
                <w:lang w:eastAsia="ru-RU"/>
              </w:rPr>
              <w:t xml:space="preserve"> </w:t>
            </w:r>
            <w:r w:rsidRPr="001D1A6B">
              <w:rPr>
                <w:rFonts w:ascii="Calibri" w:eastAsia="Times New Roman" w:hAnsi="Calibri" w:cs="Calibri"/>
                <w:color w:val="000000"/>
                <w:sz w:val="20"/>
                <w:szCs w:val="20"/>
                <w:lang w:eastAsia="ru-RU"/>
              </w:rPr>
              <w:t xml:space="preserve"> (</w:t>
            </w:r>
            <w:r w:rsidRPr="00914595">
              <w:rPr>
                <w:rFonts w:ascii="Calibri" w:eastAsia="Times New Roman" w:hAnsi="Calibri" w:cs="Calibri"/>
                <w:color w:val="000000"/>
                <w:sz w:val="20"/>
                <w:szCs w:val="20"/>
                <w:lang w:eastAsia="ru-RU"/>
              </w:rPr>
              <w:t>ағымдағы шоттар</w:t>
            </w:r>
            <w:r w:rsidRPr="001D1A6B">
              <w:rPr>
                <w:rFonts w:ascii="Calibri" w:eastAsia="Times New Roman" w:hAnsi="Calibri" w:cs="Calibri"/>
                <w:color w:val="000000"/>
                <w:sz w:val="20"/>
                <w:szCs w:val="20"/>
                <w:lang w:eastAsia="ru-RU"/>
              </w:rPr>
              <w:t>)</w:t>
            </w:r>
            <w:r>
              <w:rPr>
                <w:rFonts w:ascii="Calibri" w:eastAsia="Times New Roman" w:hAnsi="Calibri" w:cs="Calibri"/>
                <w:color w:val="000000"/>
                <w:sz w:val="20"/>
                <w:szCs w:val="20"/>
                <w:lang w:val="kk-KZ" w:eastAsia="ru-RU"/>
              </w:rPr>
              <w:t xml:space="preserve"> </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75</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41</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-45%</w:t>
            </w:r>
          </w:p>
        </w:tc>
      </w:tr>
      <w:tr w:rsidR="00E358BC" w:rsidRPr="001D1A6B" w:rsidTr="00E358BC">
        <w:trPr>
          <w:trHeight w:val="255"/>
        </w:trPr>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ROAA, %</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3,03%</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2,90%</w:t>
            </w:r>
          </w:p>
        </w:tc>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-4%</w:t>
            </w:r>
          </w:p>
        </w:tc>
      </w:tr>
      <w:tr w:rsidR="00E358BC" w:rsidRPr="001D1A6B" w:rsidTr="00E358BC">
        <w:trPr>
          <w:trHeight w:val="255"/>
        </w:trPr>
        <w:tc>
          <w:tcPr>
            <w:tcW w:w="2478" w:type="dxa"/>
            <w:tcBorders>
              <w:top w:val="nil"/>
              <w:left w:val="single" w:sz="8" w:space="0" w:color="95B3D7"/>
              <w:bottom w:val="single" w:sz="8" w:space="0" w:color="95B3D7"/>
              <w:right w:val="nil"/>
            </w:tcBorders>
            <w:shd w:val="clear" w:color="000000" w:fill="DCE6F1"/>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7369F3">
              <w:rPr>
                <w:rFonts w:ascii="Calibri" w:eastAsia="Times New Roman" w:hAnsi="Calibri" w:cs="Calibri"/>
                <w:color w:val="000000"/>
                <w:sz w:val="20"/>
                <w:szCs w:val="20"/>
                <w:lang w:eastAsia="ru-RU"/>
              </w:rPr>
              <w:t>"Отбасы банк"</w:t>
            </w:r>
            <w:r w:rsidRPr="007369F3">
              <w:rPr>
                <w:rFonts w:ascii="Calibri" w:eastAsia="Times New Roman" w:hAnsi="Calibri" w:cs="Calibri"/>
                <w:color w:val="000000"/>
                <w:sz w:val="20"/>
                <w:szCs w:val="20"/>
                <w:lang w:val="kk-KZ" w:eastAsia="ru-RU"/>
              </w:rPr>
              <w:t xml:space="preserve"> АҚ</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2,36%</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2,09%</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-11%</w:t>
            </w:r>
          </w:p>
        </w:tc>
      </w:tr>
      <w:tr w:rsidR="00E358BC" w:rsidRPr="001D1A6B" w:rsidTr="00E358BC">
        <w:trPr>
          <w:trHeight w:val="255"/>
        </w:trPr>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ROAE, %</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22,25%</w:t>
            </w:r>
          </w:p>
        </w:tc>
        <w:tc>
          <w:tcPr>
            <w:tcW w:w="2478" w:type="dxa"/>
            <w:tcBorders>
              <w:top w:val="nil"/>
              <w:left w:val="nil"/>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22,88%</w:t>
            </w:r>
          </w:p>
        </w:tc>
        <w:tc>
          <w:tcPr>
            <w:tcW w:w="2478" w:type="dxa"/>
            <w:tcBorders>
              <w:top w:val="nil"/>
              <w:left w:val="single" w:sz="8" w:space="0" w:color="95B3D7"/>
              <w:bottom w:val="single" w:sz="8" w:space="0" w:color="95B3D7"/>
              <w:right w:val="nil"/>
            </w:tcBorders>
            <w:shd w:val="clear" w:color="auto" w:fill="auto"/>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3%</w:t>
            </w:r>
          </w:p>
        </w:tc>
      </w:tr>
      <w:tr w:rsidR="00E358BC" w:rsidRPr="001D1A6B" w:rsidTr="00E358BC">
        <w:trPr>
          <w:trHeight w:val="255"/>
        </w:trPr>
        <w:tc>
          <w:tcPr>
            <w:tcW w:w="2478" w:type="dxa"/>
            <w:tcBorders>
              <w:top w:val="nil"/>
              <w:left w:val="single" w:sz="8" w:space="0" w:color="95B3D7"/>
              <w:bottom w:val="single" w:sz="8" w:space="0" w:color="95B3D7"/>
              <w:right w:val="nil"/>
            </w:tcBorders>
            <w:shd w:val="clear" w:color="000000" w:fill="DCE6F1"/>
            <w:vAlign w:val="center"/>
            <w:hideMark/>
          </w:tcPr>
          <w:p w:rsidR="00E358BC" w:rsidRPr="001D1A6B" w:rsidRDefault="00E358BC" w:rsidP="00E358BC">
            <w:pPr>
              <w:spacing w:after="0" w:line="240" w:lineRule="auto"/>
              <w:rPr>
                <w:rFonts w:ascii="Calibri" w:eastAsia="Times New Roman" w:hAnsi="Calibri" w:cs="Calibri"/>
                <w:color w:val="000000"/>
                <w:sz w:val="20"/>
                <w:szCs w:val="20"/>
                <w:lang w:eastAsia="ru-RU"/>
              </w:rPr>
            </w:pPr>
            <w:r w:rsidRPr="007369F3">
              <w:rPr>
                <w:rFonts w:ascii="Calibri" w:eastAsia="Times New Roman" w:hAnsi="Calibri" w:cs="Calibri"/>
                <w:color w:val="000000"/>
                <w:sz w:val="20"/>
                <w:szCs w:val="20"/>
                <w:lang w:eastAsia="ru-RU"/>
              </w:rPr>
              <w:t>"Отбасы банк"</w:t>
            </w:r>
            <w:r w:rsidRPr="007369F3">
              <w:rPr>
                <w:rFonts w:ascii="Calibri" w:eastAsia="Times New Roman" w:hAnsi="Calibri" w:cs="Calibri"/>
                <w:color w:val="000000"/>
                <w:sz w:val="20"/>
                <w:szCs w:val="20"/>
                <w:lang w:val="kk-KZ" w:eastAsia="ru-RU"/>
              </w:rPr>
              <w:t xml:space="preserve"> АҚ</w:t>
            </w:r>
            <w:r w:rsidRPr="001D1A6B">
              <w:rPr>
                <w:rFonts w:ascii="Calibri" w:eastAsia="Times New Roman" w:hAnsi="Calibri" w:cs="Calibri"/>
                <w:color w:val="000000"/>
                <w:sz w:val="20"/>
                <w:szCs w:val="20"/>
                <w:lang w:eastAsia="ru-RU"/>
              </w:rPr>
              <w:t>, %</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12,51%</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12,12%</w:t>
            </w:r>
          </w:p>
        </w:tc>
        <w:tc>
          <w:tcPr>
            <w:tcW w:w="2478" w:type="dxa"/>
            <w:tcBorders>
              <w:top w:val="nil"/>
              <w:left w:val="nil"/>
              <w:bottom w:val="single" w:sz="8" w:space="0" w:color="95B3D7"/>
              <w:right w:val="nil"/>
            </w:tcBorders>
            <w:shd w:val="clear" w:color="000000" w:fill="DCE6F1"/>
            <w:vAlign w:val="center"/>
            <w:hideMark/>
          </w:tcPr>
          <w:p w:rsidR="00E358BC" w:rsidRPr="001D1A6B" w:rsidRDefault="00E358BC" w:rsidP="00E358BC">
            <w:pPr>
              <w:spacing w:after="0" w:line="240" w:lineRule="auto"/>
              <w:jc w:val="center"/>
              <w:rPr>
                <w:rFonts w:ascii="Calibri" w:eastAsia="Times New Roman" w:hAnsi="Calibri" w:cs="Calibri"/>
                <w:color w:val="000000"/>
                <w:sz w:val="20"/>
                <w:szCs w:val="20"/>
                <w:lang w:eastAsia="ru-RU"/>
              </w:rPr>
            </w:pPr>
            <w:r w:rsidRPr="001D1A6B">
              <w:rPr>
                <w:rFonts w:ascii="Calibri" w:eastAsia="Times New Roman" w:hAnsi="Calibri" w:cs="Calibri"/>
                <w:color w:val="000000"/>
                <w:sz w:val="20"/>
                <w:szCs w:val="20"/>
                <w:lang w:eastAsia="ru-RU"/>
              </w:rPr>
              <w:t>-3%</w:t>
            </w:r>
          </w:p>
        </w:tc>
      </w:tr>
    </w:tbl>
    <w:p w:rsidR="006D76EA" w:rsidRDefault="003E68D8" w:rsidP="003E68D8">
      <w:pPr>
        <w:tabs>
          <w:tab w:val="left" w:pos="0"/>
        </w:tabs>
        <w:spacing w:after="0" w:line="240" w:lineRule="auto"/>
        <w:rPr>
          <w:rFonts w:cs="Times New Roman"/>
          <w:i/>
          <w:sz w:val="20"/>
          <w:szCs w:val="20"/>
        </w:rPr>
      </w:pPr>
      <w:r w:rsidRPr="00AE7DB5">
        <w:rPr>
          <w:rFonts w:cs="Times New Roman"/>
          <w:i/>
          <w:sz w:val="20"/>
          <w:szCs w:val="20"/>
        </w:rPr>
        <w:tab/>
      </w:r>
    </w:p>
    <w:p w:rsidR="00C50199" w:rsidRPr="00A71EF9" w:rsidRDefault="006D76EA" w:rsidP="003E68D8">
      <w:pPr>
        <w:tabs>
          <w:tab w:val="left" w:pos="0"/>
        </w:tabs>
        <w:spacing w:after="0" w:line="240" w:lineRule="auto"/>
        <w:rPr>
          <w:rFonts w:ascii="Times New Roman" w:hAnsi="Times New Roman" w:cs="Times New Roman"/>
          <w:b/>
          <w:bCs/>
          <w:color w:val="000000" w:themeColor="text1"/>
          <w:sz w:val="20"/>
          <w:szCs w:val="20"/>
        </w:rPr>
      </w:pPr>
      <w:r>
        <w:rPr>
          <w:rFonts w:cs="Times New Roman"/>
          <w:i/>
          <w:sz w:val="20"/>
          <w:szCs w:val="20"/>
          <w:lang w:val="kk-KZ"/>
        </w:rPr>
        <w:t xml:space="preserve">              </w:t>
      </w:r>
      <w:r w:rsidR="00603190" w:rsidRPr="00A71EF9">
        <w:rPr>
          <w:rFonts w:ascii="Times New Roman" w:hAnsi="Times New Roman" w:cs="Times New Roman"/>
          <w:i/>
          <w:sz w:val="20"/>
          <w:szCs w:val="20"/>
        </w:rPr>
        <w:t>Дереккөз: ҚР Ұлттық Банкі</w:t>
      </w:r>
    </w:p>
    <w:p w:rsidR="003E68D8" w:rsidRPr="00AE7DB5" w:rsidRDefault="003E68D8" w:rsidP="003C0F09">
      <w:pPr>
        <w:tabs>
          <w:tab w:val="left" w:pos="0"/>
        </w:tabs>
        <w:spacing w:after="0" w:line="240" w:lineRule="auto"/>
        <w:ind w:firstLine="709"/>
        <w:jc w:val="both"/>
        <w:rPr>
          <w:rFonts w:cs="Times New Roman"/>
          <w:sz w:val="20"/>
          <w:szCs w:val="20"/>
        </w:rPr>
      </w:pPr>
    </w:p>
    <w:p w:rsidR="00A371FF" w:rsidRPr="00A71EF9" w:rsidRDefault="002F4CB4" w:rsidP="000B69CF">
      <w:pPr>
        <w:tabs>
          <w:tab w:val="left" w:pos="0"/>
        </w:tabs>
        <w:spacing w:after="0" w:line="240" w:lineRule="auto"/>
        <w:ind w:firstLine="709"/>
        <w:jc w:val="both"/>
        <w:rPr>
          <w:rFonts w:ascii="Times New Roman" w:hAnsi="Times New Roman" w:cs="Times New Roman"/>
          <w:sz w:val="20"/>
          <w:szCs w:val="20"/>
        </w:rPr>
      </w:pPr>
      <w:r w:rsidRPr="00A71EF9">
        <w:rPr>
          <w:rFonts w:ascii="Times New Roman" w:hAnsi="Times New Roman" w:cs="Times New Roman"/>
          <w:sz w:val="20"/>
          <w:szCs w:val="20"/>
        </w:rPr>
        <w:t>Қазақстандағы банктер саны 2020 жылдың басынан</w:t>
      </w:r>
      <w:r w:rsidRPr="00A71EF9">
        <w:rPr>
          <w:rFonts w:ascii="Times New Roman" w:hAnsi="Times New Roman" w:cs="Times New Roman"/>
          <w:sz w:val="20"/>
          <w:szCs w:val="20"/>
          <w:lang w:val="kk-KZ"/>
        </w:rPr>
        <w:t xml:space="preserve"> </w:t>
      </w:r>
      <w:r w:rsidRPr="00A71EF9">
        <w:rPr>
          <w:rFonts w:ascii="Times New Roman" w:hAnsi="Times New Roman" w:cs="Times New Roman"/>
          <w:sz w:val="20"/>
          <w:szCs w:val="20"/>
        </w:rPr>
        <w:t xml:space="preserve"> 2020 жылдың соңына дейін 27-ден 26-ға дейін азайды.</w:t>
      </w:r>
    </w:p>
    <w:p w:rsidR="005E6035" w:rsidRPr="00A71EF9" w:rsidRDefault="005E6035" w:rsidP="005E6035">
      <w:pPr>
        <w:tabs>
          <w:tab w:val="left" w:pos="0"/>
        </w:tabs>
        <w:spacing w:after="0" w:line="240" w:lineRule="auto"/>
        <w:ind w:firstLine="709"/>
        <w:jc w:val="both"/>
        <w:rPr>
          <w:rFonts w:ascii="Times New Roman" w:hAnsi="Times New Roman" w:cs="Times New Roman"/>
          <w:sz w:val="20"/>
          <w:szCs w:val="20"/>
        </w:rPr>
      </w:pPr>
      <w:r w:rsidRPr="00A71EF9">
        <w:rPr>
          <w:rFonts w:ascii="Times New Roman" w:hAnsi="Times New Roman" w:cs="Times New Roman"/>
          <w:sz w:val="20"/>
          <w:szCs w:val="20"/>
        </w:rPr>
        <w:t>2020 жылғы 1 желтоқсандағы жағдай бойынша Қазақстан Республикасында 26 банк жұмыс істейді, оның 14</w:t>
      </w:r>
      <w:r w:rsidRPr="00A71EF9">
        <w:rPr>
          <w:rFonts w:ascii="Times New Roman" w:hAnsi="Times New Roman" w:cs="Times New Roman"/>
          <w:sz w:val="20"/>
          <w:szCs w:val="20"/>
          <w:lang w:val="kk-KZ"/>
        </w:rPr>
        <w:t xml:space="preserve">-і </w:t>
      </w:r>
      <w:r w:rsidRPr="00A71EF9">
        <w:rPr>
          <w:rFonts w:ascii="Times New Roman" w:hAnsi="Times New Roman" w:cs="Times New Roman"/>
          <w:sz w:val="20"/>
          <w:szCs w:val="20"/>
        </w:rPr>
        <w:t xml:space="preserve"> шетел қатысатын банк, оның ішінде</w:t>
      </w:r>
      <w:r w:rsidRPr="00A71EF9">
        <w:rPr>
          <w:rFonts w:ascii="Times New Roman" w:hAnsi="Times New Roman" w:cs="Times New Roman"/>
          <w:sz w:val="20"/>
          <w:szCs w:val="20"/>
          <w:lang w:val="kk-KZ"/>
        </w:rPr>
        <w:t xml:space="preserve">, </w:t>
      </w:r>
      <w:r w:rsidRPr="00A71EF9">
        <w:rPr>
          <w:rFonts w:ascii="Times New Roman" w:hAnsi="Times New Roman" w:cs="Times New Roman"/>
          <w:sz w:val="20"/>
          <w:szCs w:val="20"/>
        </w:rPr>
        <w:t xml:space="preserve"> 12</w:t>
      </w:r>
      <w:r w:rsidRPr="00A71EF9">
        <w:rPr>
          <w:rFonts w:ascii="Times New Roman" w:hAnsi="Times New Roman" w:cs="Times New Roman"/>
          <w:sz w:val="20"/>
          <w:szCs w:val="20"/>
          <w:lang w:val="kk-KZ"/>
        </w:rPr>
        <w:t>-сі</w:t>
      </w:r>
      <w:r w:rsidRPr="00A71EF9">
        <w:rPr>
          <w:rFonts w:ascii="Times New Roman" w:hAnsi="Times New Roman" w:cs="Times New Roman"/>
          <w:sz w:val="20"/>
          <w:szCs w:val="20"/>
        </w:rPr>
        <w:t xml:space="preserve"> екінші деңгейлі еншілес банк, 100% мемлекет қатысатын 1 банк.</w:t>
      </w:r>
    </w:p>
    <w:p w:rsidR="004B6378" w:rsidRPr="00A71EF9" w:rsidRDefault="001A64D3" w:rsidP="004B6378">
      <w:pPr>
        <w:tabs>
          <w:tab w:val="left" w:pos="0"/>
        </w:tabs>
        <w:spacing w:after="0" w:line="240" w:lineRule="auto"/>
        <w:ind w:firstLine="709"/>
        <w:jc w:val="both"/>
        <w:rPr>
          <w:rFonts w:ascii="Times New Roman" w:hAnsi="Times New Roman" w:cs="Times New Roman"/>
          <w:sz w:val="20"/>
          <w:szCs w:val="20"/>
          <w:lang w:val="kk-KZ"/>
        </w:rPr>
      </w:pPr>
      <w:r w:rsidRPr="00A71EF9">
        <w:rPr>
          <w:rFonts w:ascii="Times New Roman" w:hAnsi="Times New Roman" w:cs="Times New Roman"/>
          <w:sz w:val="20"/>
          <w:szCs w:val="20"/>
        </w:rPr>
        <w:t>Қазақстан Республикасыны</w:t>
      </w:r>
      <w:r w:rsidRPr="00A71EF9">
        <w:rPr>
          <w:rFonts w:ascii="Times New Roman" w:hAnsi="Times New Roman" w:cs="Times New Roman"/>
          <w:sz w:val="20"/>
          <w:szCs w:val="20"/>
          <w:lang w:val="kk-KZ"/>
        </w:rPr>
        <w:t>ң</w:t>
      </w:r>
      <w:r w:rsidRPr="00A71EF9">
        <w:rPr>
          <w:rFonts w:ascii="Times New Roman" w:hAnsi="Times New Roman" w:cs="Times New Roman"/>
          <w:sz w:val="20"/>
          <w:szCs w:val="20"/>
        </w:rPr>
        <w:t xml:space="preserve"> Қаржы нарығын реттеу және дамыту агенттігі (бұдан әрі – Агенттік) Басқармасының 2020 жылғы 17 қыркүйектегі </w:t>
      </w:r>
      <w:r w:rsidRPr="00A71EF9">
        <w:rPr>
          <w:rFonts w:ascii="Times New Roman" w:hAnsi="Times New Roman" w:cs="Times New Roman"/>
          <w:sz w:val="20"/>
          <w:szCs w:val="20"/>
          <w:lang w:val="kk-KZ"/>
        </w:rPr>
        <w:t>№</w:t>
      </w:r>
      <w:r w:rsidRPr="00A71EF9">
        <w:rPr>
          <w:rFonts w:ascii="Times New Roman" w:hAnsi="Times New Roman" w:cs="Times New Roman"/>
          <w:sz w:val="20"/>
          <w:szCs w:val="20"/>
        </w:rPr>
        <w:t>80 қаулысымен төлем және аударым операциялары бойынша шарттық міндеттемелерді жүйелі түрде (қатарынан күнтізбелік он екі ай ішінде үш және одан да көп рет) тиісінше орындамағаны және пруденциялық нормативтерді және сақталуға міндетті басқа да нормалар мен лимиттерді бұзғаны үшін</w:t>
      </w:r>
      <w:r w:rsidR="00AA004B" w:rsidRPr="00A71EF9">
        <w:rPr>
          <w:rFonts w:ascii="Times New Roman" w:hAnsi="Times New Roman" w:cs="Times New Roman"/>
          <w:sz w:val="20"/>
          <w:szCs w:val="20"/>
          <w:lang w:val="kk-KZ"/>
        </w:rPr>
        <w:t xml:space="preserve"> </w:t>
      </w:r>
      <w:r w:rsidR="00AA004B" w:rsidRPr="00A71EF9">
        <w:rPr>
          <w:rFonts w:ascii="Times New Roman" w:hAnsi="Times New Roman" w:cs="Times New Roman"/>
          <w:sz w:val="20"/>
          <w:szCs w:val="20"/>
        </w:rPr>
        <w:t>"Tengri Bank" АҚ-ны (бұдан әрі-Банк) 2007 жылғы 24 қазанда берілген банктік және өзге де операцияларды жүргізуге және бағалы қағаздар нарығындағы қызметті жүзеге асыруға берілген</w:t>
      </w:r>
      <w:r w:rsidR="00C579C5">
        <w:rPr>
          <w:rFonts w:ascii="Times New Roman" w:hAnsi="Times New Roman" w:cs="Times New Roman"/>
          <w:sz w:val="20"/>
          <w:szCs w:val="20"/>
        </w:rPr>
        <w:t xml:space="preserve"> </w:t>
      </w:r>
      <w:r w:rsidR="00C579C5" w:rsidRPr="00A71EF9">
        <w:rPr>
          <w:rFonts w:ascii="Times New Roman" w:hAnsi="Times New Roman" w:cs="Times New Roman"/>
          <w:sz w:val="20"/>
          <w:szCs w:val="20"/>
          <w:lang w:val="kk-KZ"/>
        </w:rPr>
        <w:t>№</w:t>
      </w:r>
      <w:r w:rsidR="00C579C5" w:rsidRPr="00A71EF9">
        <w:rPr>
          <w:rFonts w:ascii="Times New Roman" w:hAnsi="Times New Roman" w:cs="Times New Roman"/>
          <w:sz w:val="20"/>
          <w:szCs w:val="20"/>
        </w:rPr>
        <w:t xml:space="preserve">213 </w:t>
      </w:r>
      <w:r w:rsidR="00AA004B" w:rsidRPr="00A71EF9">
        <w:rPr>
          <w:rFonts w:ascii="Times New Roman" w:hAnsi="Times New Roman" w:cs="Times New Roman"/>
          <w:sz w:val="20"/>
          <w:szCs w:val="20"/>
        </w:rPr>
        <w:t xml:space="preserve"> лицензиядан айыру туралы шешім қабылданды</w:t>
      </w:r>
      <w:r w:rsidR="00AA004B" w:rsidRPr="00A71EF9">
        <w:rPr>
          <w:rFonts w:ascii="Times New Roman" w:hAnsi="Times New Roman" w:cs="Times New Roman"/>
          <w:sz w:val="20"/>
          <w:szCs w:val="20"/>
          <w:lang w:val="kk-KZ"/>
        </w:rPr>
        <w:t>.</w:t>
      </w:r>
    </w:p>
    <w:p w:rsidR="00A371FF" w:rsidRPr="00A71EF9" w:rsidRDefault="004B6378" w:rsidP="004B6378">
      <w:pPr>
        <w:tabs>
          <w:tab w:val="left" w:pos="0"/>
        </w:tabs>
        <w:spacing w:after="0" w:line="240" w:lineRule="auto"/>
        <w:ind w:firstLine="709"/>
        <w:jc w:val="both"/>
        <w:rPr>
          <w:rFonts w:ascii="Times New Roman" w:hAnsi="Times New Roman" w:cs="Times New Roman"/>
          <w:sz w:val="20"/>
          <w:szCs w:val="20"/>
          <w:lang w:val="kk-KZ"/>
        </w:rPr>
      </w:pPr>
      <w:r w:rsidRPr="00A71EF9">
        <w:rPr>
          <w:rFonts w:ascii="Times New Roman" w:hAnsi="Times New Roman" w:cs="Times New Roman"/>
          <w:sz w:val="20"/>
          <w:szCs w:val="20"/>
          <w:lang w:val="kk-KZ"/>
        </w:rPr>
        <w:t>Агенттік Төрағасының 2020 жылғы 17 қыркүйектегі №360 бұйрығымен мүліктің сақталуын қамтамасыз ету және Банкті басқаруды қамтамасыз ету жөніндегі іс-шараларды жүзеге асыру жөніндегі өкілеттіктерге көшумен Банктің уақытша әкімшілігінің құрамы тағайындалды.</w:t>
      </w:r>
    </w:p>
    <w:p w:rsidR="00391BB2" w:rsidRPr="00A71EF9" w:rsidRDefault="00391BB2" w:rsidP="001359F0">
      <w:pPr>
        <w:tabs>
          <w:tab w:val="left" w:pos="0"/>
        </w:tabs>
        <w:spacing w:after="0" w:line="240" w:lineRule="auto"/>
        <w:ind w:firstLine="709"/>
        <w:jc w:val="both"/>
        <w:rPr>
          <w:rFonts w:ascii="Times New Roman" w:hAnsi="Times New Roman" w:cs="Times New Roman"/>
          <w:sz w:val="20"/>
          <w:szCs w:val="20"/>
          <w:lang w:val="kk-KZ"/>
        </w:rPr>
      </w:pPr>
      <w:r w:rsidRPr="00A71EF9">
        <w:rPr>
          <w:rFonts w:ascii="Times New Roman" w:hAnsi="Times New Roman" w:cs="Times New Roman"/>
          <w:sz w:val="20"/>
          <w:szCs w:val="20"/>
          <w:lang w:val="kk-KZ"/>
        </w:rPr>
        <w:t>01.01.2021 жылғы жағдай бойынша банк секторының активтері 31 172 млрд.теңгені (2020 жылдың басында – 26 814 млрд. теңгені) құрады, жыл басынан бері ұлғаюы – 16% - ды құрады.</w:t>
      </w:r>
    </w:p>
    <w:p w:rsidR="0090622E" w:rsidRPr="00A71EF9" w:rsidRDefault="0090622E" w:rsidP="001D1A6B">
      <w:pPr>
        <w:tabs>
          <w:tab w:val="left" w:pos="0"/>
        </w:tabs>
        <w:spacing w:after="0" w:line="240" w:lineRule="auto"/>
        <w:ind w:firstLine="709"/>
        <w:jc w:val="both"/>
        <w:rPr>
          <w:rFonts w:ascii="Times New Roman" w:hAnsi="Times New Roman" w:cs="Times New Roman"/>
          <w:sz w:val="20"/>
          <w:szCs w:val="20"/>
          <w:lang w:val="kk-KZ"/>
        </w:rPr>
      </w:pPr>
      <w:r w:rsidRPr="00A71EF9">
        <w:rPr>
          <w:rFonts w:ascii="Times New Roman" w:hAnsi="Times New Roman" w:cs="Times New Roman"/>
          <w:sz w:val="20"/>
          <w:szCs w:val="20"/>
          <w:lang w:val="kk-KZ"/>
        </w:rPr>
        <w:t xml:space="preserve">Активтердің ең көп мөлшері "Қазақстан Халық Банкі" АҚ-да (9 972 млрд.теңге) байқалады.  </w:t>
      </w:r>
      <w:r w:rsidRPr="006B3D73">
        <w:rPr>
          <w:rFonts w:ascii="Times New Roman" w:hAnsi="Times New Roman" w:cs="Times New Roman"/>
          <w:sz w:val="20"/>
          <w:szCs w:val="20"/>
          <w:lang w:val="kk-KZ"/>
        </w:rPr>
        <w:t>"Отбасы банк" АҚ бір позицияға көтеріліп, ЕДБ арасында активтер бойынша 6-орынды (1 708 млрд.теңге) иеленді</w:t>
      </w:r>
      <w:r w:rsidRPr="00A71EF9">
        <w:rPr>
          <w:rFonts w:ascii="Times New Roman" w:hAnsi="Times New Roman" w:cs="Times New Roman"/>
          <w:sz w:val="20"/>
          <w:szCs w:val="20"/>
          <w:lang w:val="kk-KZ"/>
        </w:rPr>
        <w:t>.</w:t>
      </w:r>
    </w:p>
    <w:p w:rsidR="000B69CF" w:rsidRPr="00A71EF9" w:rsidRDefault="000B69CF" w:rsidP="001D1A6B">
      <w:pPr>
        <w:tabs>
          <w:tab w:val="left" w:pos="0"/>
        </w:tabs>
        <w:spacing w:after="0" w:line="240" w:lineRule="auto"/>
        <w:ind w:firstLine="709"/>
        <w:jc w:val="both"/>
        <w:rPr>
          <w:rFonts w:cs="Times New Roman"/>
          <w:sz w:val="20"/>
          <w:szCs w:val="20"/>
          <w:lang w:val="kk-KZ"/>
        </w:rPr>
      </w:pPr>
    </w:p>
    <w:p w:rsidR="00D7478C" w:rsidRPr="00AE7DB5" w:rsidRDefault="00D7478C" w:rsidP="003C0F09">
      <w:pPr>
        <w:tabs>
          <w:tab w:val="left" w:pos="0"/>
        </w:tabs>
        <w:spacing w:after="0" w:line="240" w:lineRule="auto"/>
        <w:ind w:firstLine="709"/>
        <w:jc w:val="both"/>
        <w:rPr>
          <w:rFonts w:cs="Times New Roman"/>
          <w:sz w:val="20"/>
          <w:szCs w:val="20"/>
        </w:rPr>
      </w:pPr>
      <w:r w:rsidRPr="00AE7DB5">
        <w:rPr>
          <w:rFonts w:cs="Times New Roman"/>
          <w:bCs/>
          <w:noProof/>
          <w:color w:val="FF0000"/>
          <w:sz w:val="20"/>
          <w:szCs w:val="20"/>
          <w:lang w:eastAsia="ru-RU"/>
        </w:rPr>
        <w:lastRenderedPageBreak/>
        <w:drawing>
          <wp:inline distT="0" distB="0" distL="0" distR="0" wp14:anchorId="0564B201" wp14:editId="030D8A83">
            <wp:extent cx="5962650" cy="28003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0DEA" w:rsidRPr="00AE7DB5" w:rsidRDefault="00E50DEA" w:rsidP="008D00F1">
      <w:pPr>
        <w:tabs>
          <w:tab w:val="left" w:pos="284"/>
        </w:tabs>
        <w:spacing w:after="0" w:line="240" w:lineRule="auto"/>
        <w:ind w:firstLine="709"/>
        <w:jc w:val="both"/>
        <w:rPr>
          <w:rFonts w:cs="Times New Roman"/>
          <w:i/>
          <w:sz w:val="20"/>
          <w:szCs w:val="20"/>
        </w:rPr>
      </w:pPr>
    </w:p>
    <w:p w:rsidR="00AE7DB5" w:rsidRPr="00A71EF9" w:rsidRDefault="00047263" w:rsidP="008D00F1">
      <w:pPr>
        <w:tabs>
          <w:tab w:val="left" w:pos="284"/>
        </w:tabs>
        <w:spacing w:after="0" w:line="240" w:lineRule="auto"/>
        <w:ind w:firstLine="709"/>
        <w:jc w:val="both"/>
        <w:rPr>
          <w:rFonts w:ascii="Times New Roman" w:hAnsi="Times New Roman" w:cs="Times New Roman"/>
          <w:i/>
          <w:sz w:val="20"/>
          <w:szCs w:val="20"/>
        </w:rPr>
      </w:pPr>
      <w:r w:rsidRPr="00A71EF9">
        <w:rPr>
          <w:rFonts w:ascii="Times New Roman" w:hAnsi="Times New Roman" w:cs="Times New Roman"/>
          <w:i/>
          <w:sz w:val="20"/>
          <w:szCs w:val="20"/>
        </w:rPr>
        <w:t>Дереккөз: ҚР Ұлттық Банкі</w:t>
      </w:r>
    </w:p>
    <w:p w:rsidR="00047263" w:rsidRDefault="00047263" w:rsidP="008D00F1">
      <w:pPr>
        <w:tabs>
          <w:tab w:val="left" w:pos="284"/>
        </w:tabs>
        <w:spacing w:after="0" w:line="240" w:lineRule="auto"/>
        <w:ind w:firstLine="709"/>
        <w:jc w:val="both"/>
        <w:rPr>
          <w:rFonts w:cs="Times New Roman"/>
          <w:sz w:val="20"/>
          <w:szCs w:val="20"/>
        </w:rPr>
      </w:pPr>
    </w:p>
    <w:p w:rsidR="003B2531" w:rsidRPr="00307998" w:rsidRDefault="003B2531" w:rsidP="003B2531">
      <w:pPr>
        <w:pStyle w:val="af9"/>
        <w:jc w:val="both"/>
        <w:rPr>
          <w:rFonts w:ascii="Times New Roman" w:hAnsi="Times New Roman" w:cs="Times New Roman"/>
          <w:sz w:val="20"/>
          <w:szCs w:val="20"/>
          <w:lang w:val="kk-KZ"/>
        </w:rPr>
      </w:pPr>
      <w:r>
        <w:rPr>
          <w:rFonts w:ascii="Times New Roman" w:hAnsi="Times New Roman" w:cs="Times New Roman"/>
          <w:lang w:val="kk-KZ"/>
        </w:rPr>
        <w:t xml:space="preserve">           </w:t>
      </w:r>
      <w:r w:rsidR="00395B61" w:rsidRPr="00307998">
        <w:rPr>
          <w:rFonts w:ascii="Times New Roman" w:hAnsi="Times New Roman" w:cs="Times New Roman"/>
          <w:sz w:val="20"/>
          <w:szCs w:val="20"/>
        </w:rPr>
        <w:t>Банк секторының жиынтық активтерінің құрылымында ең үлкен үлесті (жиынтық активтердің 50,7% – ын) 15 792 млрд теңге сомасында</w:t>
      </w:r>
      <w:r w:rsidR="00395B61" w:rsidRPr="00307998">
        <w:rPr>
          <w:rFonts w:ascii="Times New Roman" w:hAnsi="Times New Roman" w:cs="Times New Roman"/>
          <w:sz w:val="20"/>
          <w:szCs w:val="20"/>
          <w:lang w:val="kk-KZ"/>
        </w:rPr>
        <w:t>ғы</w:t>
      </w:r>
      <w:r w:rsidR="00395B61" w:rsidRPr="00307998">
        <w:rPr>
          <w:rFonts w:ascii="Times New Roman" w:hAnsi="Times New Roman" w:cs="Times New Roman"/>
          <w:sz w:val="20"/>
          <w:szCs w:val="20"/>
        </w:rPr>
        <w:t xml:space="preserve"> несие қоржыны алады (01.01.2020 жылға-14 743 млрд теңге), 2020 жылдың басынан бері ұлғаю</w:t>
      </w:r>
      <w:r w:rsidR="00395B61" w:rsidRPr="00307998">
        <w:rPr>
          <w:rFonts w:ascii="Times New Roman" w:hAnsi="Times New Roman" w:cs="Times New Roman"/>
          <w:sz w:val="20"/>
          <w:szCs w:val="20"/>
          <w:lang w:val="kk-KZ"/>
        </w:rPr>
        <w:t>ы</w:t>
      </w:r>
      <w:r w:rsidR="00395B61" w:rsidRPr="00307998">
        <w:rPr>
          <w:rFonts w:ascii="Times New Roman" w:hAnsi="Times New Roman" w:cs="Times New Roman"/>
          <w:sz w:val="20"/>
          <w:szCs w:val="20"/>
        </w:rPr>
        <w:t xml:space="preserve"> – 7%</w:t>
      </w:r>
      <w:r w:rsidR="00395B61" w:rsidRPr="00307998">
        <w:rPr>
          <w:rFonts w:ascii="Times New Roman" w:hAnsi="Times New Roman" w:cs="Times New Roman"/>
          <w:sz w:val="20"/>
          <w:szCs w:val="20"/>
          <w:lang w:val="kk-KZ"/>
        </w:rPr>
        <w:t>.</w:t>
      </w:r>
      <w:r w:rsidR="00FA64C8" w:rsidRPr="00307998">
        <w:rPr>
          <w:rFonts w:ascii="Times New Roman" w:hAnsi="Times New Roman" w:cs="Times New Roman"/>
          <w:color w:val="000000"/>
          <w:sz w:val="20"/>
          <w:szCs w:val="20"/>
        </w:rPr>
        <w:t xml:space="preserve"> </w:t>
      </w:r>
      <w:r w:rsidR="00FA64C8" w:rsidRPr="00307998">
        <w:rPr>
          <w:rFonts w:ascii="Times New Roman" w:hAnsi="Times New Roman" w:cs="Times New Roman"/>
          <w:sz w:val="20"/>
          <w:szCs w:val="20"/>
        </w:rPr>
        <w:t>2021 жылдың басында 90 күннен астам мерзімі өткен берешегі бар қарыздардың үлесі 6,82% - ды құрап, өткен жылмен салыстырғанда 16% - ға төмендеді (8,14 %).</w:t>
      </w:r>
    </w:p>
    <w:p w:rsidR="00D75D6E" w:rsidRDefault="003B2531" w:rsidP="003B2531">
      <w:pPr>
        <w:pStyle w:val="af9"/>
        <w:jc w:val="both"/>
        <w:rPr>
          <w:rFonts w:ascii="Times New Roman" w:hAnsi="Times New Roman" w:cs="Times New Roman"/>
          <w:sz w:val="20"/>
          <w:szCs w:val="20"/>
          <w:lang w:val="kk-KZ"/>
        </w:rPr>
      </w:pPr>
      <w:r w:rsidRPr="00307998">
        <w:rPr>
          <w:rFonts w:ascii="Times New Roman" w:hAnsi="Times New Roman" w:cs="Times New Roman"/>
          <w:sz w:val="20"/>
          <w:szCs w:val="20"/>
          <w:lang w:val="kk-KZ"/>
        </w:rPr>
        <w:t xml:space="preserve">         </w:t>
      </w:r>
      <w:r w:rsidR="00D75D6E" w:rsidRPr="00307998">
        <w:rPr>
          <w:rFonts w:ascii="Times New Roman" w:hAnsi="Times New Roman" w:cs="Times New Roman"/>
          <w:sz w:val="20"/>
          <w:szCs w:val="20"/>
          <w:lang w:val="kk-KZ"/>
        </w:rPr>
        <w:t>Тұрғын үй салуға және сатып алуға берілетін кредиттер көлемі бес жылдан астам қатарынан өсіп келеді және 2020 жылы 2020 жылғы желтоқсанның соңына қарай бірден 32% - ға, 2,5 трлн теңгеге дейін өсуі байқалды.</w:t>
      </w:r>
    </w:p>
    <w:p w:rsidR="00307998" w:rsidRPr="00307998" w:rsidRDefault="00307998" w:rsidP="003B2531">
      <w:pPr>
        <w:pStyle w:val="af9"/>
        <w:jc w:val="both"/>
        <w:rPr>
          <w:rFonts w:ascii="Times New Roman" w:hAnsi="Times New Roman" w:cs="Times New Roman"/>
          <w:sz w:val="20"/>
          <w:szCs w:val="20"/>
          <w:lang w:val="kk-KZ"/>
        </w:rPr>
      </w:pPr>
    </w:p>
    <w:p w:rsidR="001359F0" w:rsidRPr="00AE7DB5" w:rsidRDefault="001359F0" w:rsidP="008D00F1">
      <w:pPr>
        <w:tabs>
          <w:tab w:val="left" w:pos="284"/>
        </w:tabs>
        <w:spacing w:after="0" w:line="240" w:lineRule="auto"/>
        <w:ind w:firstLine="709"/>
        <w:jc w:val="both"/>
        <w:rPr>
          <w:rFonts w:cs="Times New Roman"/>
          <w:b/>
          <w:sz w:val="20"/>
          <w:szCs w:val="20"/>
        </w:rPr>
      </w:pPr>
      <w:r w:rsidRPr="00AE7DB5">
        <w:rPr>
          <w:rFonts w:cs="Times New Roman"/>
          <w:bCs/>
          <w:noProof/>
          <w:sz w:val="20"/>
          <w:szCs w:val="20"/>
          <w:lang w:eastAsia="ru-RU"/>
        </w:rPr>
        <w:drawing>
          <wp:inline distT="0" distB="0" distL="0" distR="0" wp14:anchorId="721857AD" wp14:editId="2AE87FBC">
            <wp:extent cx="5019675" cy="21526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71366" w:rsidRPr="00D71366" w:rsidRDefault="003E68D8" w:rsidP="00D71366">
      <w:pPr>
        <w:tabs>
          <w:tab w:val="left" w:pos="284"/>
        </w:tabs>
        <w:spacing w:after="0" w:line="240" w:lineRule="auto"/>
        <w:ind w:left="284" w:hanging="284"/>
        <w:rPr>
          <w:rFonts w:ascii="Times New Roman" w:hAnsi="Times New Roman" w:cs="Times New Roman"/>
          <w:i/>
          <w:sz w:val="20"/>
          <w:szCs w:val="20"/>
        </w:rPr>
      </w:pPr>
      <w:r w:rsidRPr="00AE7DB5">
        <w:rPr>
          <w:rFonts w:cs="Times New Roman"/>
          <w:i/>
          <w:sz w:val="20"/>
          <w:szCs w:val="20"/>
        </w:rPr>
        <w:tab/>
      </w:r>
      <w:r w:rsidRPr="00AE7DB5">
        <w:rPr>
          <w:rFonts w:cs="Times New Roman"/>
          <w:i/>
          <w:sz w:val="20"/>
          <w:szCs w:val="20"/>
        </w:rPr>
        <w:tab/>
      </w:r>
      <w:r w:rsidR="00D71366" w:rsidRPr="00D71366">
        <w:rPr>
          <w:rFonts w:ascii="Times New Roman" w:hAnsi="Times New Roman" w:cs="Times New Roman"/>
          <w:i/>
          <w:sz w:val="20"/>
          <w:szCs w:val="20"/>
        </w:rPr>
        <w:t>Дереккөз: ҚР Ұлттық Банкі</w:t>
      </w:r>
    </w:p>
    <w:p w:rsidR="001359F0" w:rsidRPr="00307998" w:rsidRDefault="001359F0" w:rsidP="00D71366">
      <w:pPr>
        <w:tabs>
          <w:tab w:val="left" w:pos="284"/>
        </w:tabs>
        <w:spacing w:after="0" w:line="240" w:lineRule="auto"/>
        <w:ind w:left="284" w:hanging="284"/>
        <w:rPr>
          <w:rFonts w:cs="Times New Roman"/>
          <w:b/>
          <w:sz w:val="20"/>
          <w:szCs w:val="20"/>
        </w:rPr>
      </w:pPr>
    </w:p>
    <w:p w:rsidR="007D6036" w:rsidRPr="00307998" w:rsidRDefault="00666C1A" w:rsidP="007D6036">
      <w:pPr>
        <w:tabs>
          <w:tab w:val="left" w:pos="284"/>
        </w:tabs>
        <w:spacing w:after="0" w:line="240" w:lineRule="auto"/>
        <w:ind w:firstLine="709"/>
        <w:jc w:val="both"/>
        <w:rPr>
          <w:rFonts w:ascii="Times New Roman" w:hAnsi="Times New Roman" w:cs="Times New Roman"/>
          <w:sz w:val="20"/>
          <w:szCs w:val="20"/>
        </w:rPr>
      </w:pPr>
      <w:r w:rsidRPr="00307998">
        <w:rPr>
          <w:rFonts w:ascii="Times New Roman" w:hAnsi="Times New Roman" w:cs="Times New Roman"/>
          <w:sz w:val="20"/>
          <w:szCs w:val="20"/>
        </w:rPr>
        <w:t>ҚР</w:t>
      </w:r>
      <w:r w:rsidR="00AE0958" w:rsidRPr="00307998">
        <w:rPr>
          <w:rFonts w:ascii="Times New Roman" w:hAnsi="Times New Roman" w:cs="Times New Roman"/>
          <w:sz w:val="20"/>
          <w:szCs w:val="20"/>
        </w:rPr>
        <w:t xml:space="preserve"> е</w:t>
      </w:r>
      <w:r w:rsidRPr="00307998">
        <w:rPr>
          <w:rFonts w:ascii="Times New Roman" w:hAnsi="Times New Roman" w:cs="Times New Roman"/>
          <w:sz w:val="20"/>
          <w:szCs w:val="20"/>
        </w:rPr>
        <w:t>кінші деңгейлі банктерінің міндеттемелері 27 217 млрд теңгені құрайды (2020 жылдың басында – 23 165 млрд теңге), 2020 жылдың басынан бері</w:t>
      </w:r>
      <w:r w:rsidR="00347039" w:rsidRPr="00307998">
        <w:rPr>
          <w:rFonts w:ascii="Times New Roman" w:hAnsi="Times New Roman" w:cs="Times New Roman"/>
          <w:sz w:val="20"/>
          <w:szCs w:val="20"/>
          <w:lang w:val="kk-KZ"/>
        </w:rPr>
        <w:t xml:space="preserve"> ұлғаюы</w:t>
      </w:r>
      <w:r w:rsidR="00347039" w:rsidRPr="00307998">
        <w:rPr>
          <w:rFonts w:ascii="Times New Roman" w:hAnsi="Times New Roman" w:cs="Times New Roman"/>
          <w:sz w:val="20"/>
          <w:szCs w:val="20"/>
        </w:rPr>
        <w:t>–</w:t>
      </w:r>
      <w:r w:rsidRPr="00307998">
        <w:rPr>
          <w:rFonts w:ascii="Times New Roman" w:hAnsi="Times New Roman" w:cs="Times New Roman"/>
          <w:sz w:val="20"/>
          <w:szCs w:val="20"/>
        </w:rPr>
        <w:t>17%.</w:t>
      </w:r>
      <w:r w:rsidR="00347039" w:rsidRPr="00307998">
        <w:rPr>
          <w:rFonts w:ascii="Times New Roman" w:hAnsi="Times New Roman" w:cs="Times New Roman"/>
          <w:color w:val="000000"/>
          <w:sz w:val="20"/>
          <w:szCs w:val="20"/>
        </w:rPr>
        <w:t xml:space="preserve"> </w:t>
      </w:r>
      <w:r w:rsidR="00347039" w:rsidRPr="00307998">
        <w:rPr>
          <w:rFonts w:ascii="Times New Roman" w:hAnsi="Times New Roman" w:cs="Times New Roman"/>
          <w:sz w:val="20"/>
          <w:szCs w:val="20"/>
        </w:rPr>
        <w:t>Екінші деңгейлі банктердің жиынтық міндеттемелерінде ең көп үлесті клиенттердің салымдары алады-79%. ҚР ЕДБ салымдарының көлемі 2020 жылдың басынан бастап 20% - ға ұлғайды% (+3 582 млрд. теңге) және 21 559 млрд.</w:t>
      </w:r>
      <w:r w:rsidR="00347039" w:rsidRPr="00307998">
        <w:rPr>
          <w:rFonts w:ascii="Times New Roman" w:hAnsi="Times New Roman" w:cs="Times New Roman"/>
          <w:sz w:val="20"/>
          <w:szCs w:val="20"/>
          <w:lang w:val="kk-KZ"/>
        </w:rPr>
        <w:t xml:space="preserve"> </w:t>
      </w:r>
      <w:r w:rsidR="00347039" w:rsidRPr="00307998">
        <w:rPr>
          <w:rFonts w:ascii="Times New Roman" w:hAnsi="Times New Roman" w:cs="Times New Roman"/>
          <w:sz w:val="20"/>
          <w:szCs w:val="20"/>
        </w:rPr>
        <w:t>теңгені құрады.</w:t>
      </w:r>
      <w:r w:rsidR="007C77D2" w:rsidRPr="00307998">
        <w:rPr>
          <w:rFonts w:ascii="Times New Roman" w:hAnsi="Times New Roman" w:cs="Times New Roman"/>
          <w:color w:val="000000"/>
          <w:sz w:val="20"/>
          <w:szCs w:val="20"/>
        </w:rPr>
        <w:t xml:space="preserve"> </w:t>
      </w:r>
      <w:r w:rsidR="007C77D2" w:rsidRPr="00307998">
        <w:rPr>
          <w:rFonts w:ascii="Times New Roman" w:hAnsi="Times New Roman" w:cs="Times New Roman"/>
          <w:sz w:val="20"/>
          <w:szCs w:val="20"/>
        </w:rPr>
        <w:t>Жеке тұлғалардың салымдары  10 943 млрд теңгеге дейін</w:t>
      </w:r>
      <w:r w:rsidR="007C77D2" w:rsidRPr="00307998">
        <w:rPr>
          <w:rFonts w:ascii="Times New Roman" w:hAnsi="Times New Roman" w:cs="Times New Roman"/>
          <w:sz w:val="20"/>
          <w:szCs w:val="20"/>
          <w:lang w:val="kk-KZ"/>
        </w:rPr>
        <w:t xml:space="preserve">гі </w:t>
      </w:r>
      <w:r w:rsidR="007C77D2" w:rsidRPr="00307998">
        <w:rPr>
          <w:rFonts w:ascii="Times New Roman" w:hAnsi="Times New Roman" w:cs="Times New Roman"/>
          <w:sz w:val="20"/>
          <w:szCs w:val="20"/>
        </w:rPr>
        <w:t xml:space="preserve"> 18% - ға (+1 630 млрд теңге)</w:t>
      </w:r>
      <w:r w:rsidR="007C77D2" w:rsidRPr="00307998">
        <w:rPr>
          <w:rFonts w:ascii="Times New Roman" w:hAnsi="Times New Roman" w:cs="Times New Roman"/>
          <w:sz w:val="20"/>
          <w:szCs w:val="20"/>
          <w:lang w:val="kk-KZ"/>
        </w:rPr>
        <w:t xml:space="preserve"> </w:t>
      </w:r>
      <w:r w:rsidR="007C77D2" w:rsidRPr="00307998">
        <w:rPr>
          <w:rFonts w:ascii="Times New Roman" w:hAnsi="Times New Roman" w:cs="Times New Roman"/>
          <w:sz w:val="20"/>
          <w:szCs w:val="20"/>
        </w:rPr>
        <w:t>өсті. Заңды тұлғалардың салымдары 10 616 млрд теңгеге дейін</w:t>
      </w:r>
      <w:r w:rsidR="007C77D2" w:rsidRPr="00307998">
        <w:rPr>
          <w:rFonts w:ascii="Times New Roman" w:hAnsi="Times New Roman" w:cs="Times New Roman"/>
          <w:sz w:val="20"/>
          <w:szCs w:val="20"/>
          <w:lang w:val="kk-KZ"/>
        </w:rPr>
        <w:t xml:space="preserve">гі </w:t>
      </w:r>
      <w:r w:rsidR="007C77D2" w:rsidRPr="00307998">
        <w:rPr>
          <w:rFonts w:ascii="Times New Roman" w:hAnsi="Times New Roman" w:cs="Times New Roman"/>
          <w:sz w:val="20"/>
          <w:szCs w:val="20"/>
        </w:rPr>
        <w:t xml:space="preserve"> 23% - ға (1 952 млрд теңге) ұлғайды. Ұзақ мерзімді салымдар нарығында "Отбасы банк" АҚ 1-ші орынға ие (1 034 млрд.теңге), үлесі 34% құрайды.</w:t>
      </w:r>
    </w:p>
    <w:p w:rsidR="00274F3F" w:rsidRPr="00307998" w:rsidRDefault="007D6036" w:rsidP="00274F3F">
      <w:pPr>
        <w:tabs>
          <w:tab w:val="left" w:pos="284"/>
        </w:tabs>
        <w:spacing w:after="0" w:line="240" w:lineRule="auto"/>
        <w:ind w:firstLine="709"/>
        <w:jc w:val="both"/>
        <w:rPr>
          <w:rFonts w:ascii="Times New Roman" w:hAnsi="Times New Roman" w:cs="Times New Roman"/>
          <w:sz w:val="20"/>
          <w:szCs w:val="20"/>
        </w:rPr>
      </w:pPr>
      <w:r w:rsidRPr="00307998">
        <w:rPr>
          <w:rFonts w:ascii="Times New Roman" w:hAnsi="Times New Roman" w:cs="Times New Roman"/>
          <w:sz w:val="20"/>
          <w:szCs w:val="20"/>
        </w:rPr>
        <w:t>Сектордың меншікті капиталы 3 955 млрд.</w:t>
      </w:r>
      <w:r w:rsidR="008B2938" w:rsidRPr="00307998">
        <w:rPr>
          <w:rFonts w:ascii="Times New Roman" w:hAnsi="Times New Roman" w:cs="Times New Roman"/>
          <w:sz w:val="20"/>
          <w:szCs w:val="20"/>
          <w:lang w:val="kk-KZ"/>
        </w:rPr>
        <w:t xml:space="preserve"> </w:t>
      </w:r>
      <w:r w:rsidRPr="00307998">
        <w:rPr>
          <w:rFonts w:ascii="Times New Roman" w:hAnsi="Times New Roman" w:cs="Times New Roman"/>
          <w:sz w:val="20"/>
          <w:szCs w:val="20"/>
        </w:rPr>
        <w:t>теңгені құрайды, 2020 жылдың басынан бері 8%</w:t>
      </w:r>
      <w:r w:rsidR="008B2938" w:rsidRPr="00307998">
        <w:rPr>
          <w:rFonts w:ascii="Times New Roman" w:hAnsi="Times New Roman" w:cs="Times New Roman"/>
          <w:sz w:val="20"/>
          <w:szCs w:val="20"/>
          <w:lang w:val="kk-KZ"/>
        </w:rPr>
        <w:t>-ға</w:t>
      </w:r>
      <w:r w:rsidRPr="00307998">
        <w:rPr>
          <w:rFonts w:ascii="Times New Roman" w:hAnsi="Times New Roman" w:cs="Times New Roman"/>
          <w:sz w:val="20"/>
          <w:szCs w:val="20"/>
        </w:rPr>
        <w:t xml:space="preserve"> (307 млрд. теңге) өсті. Абсолюттік көшбасшы 1 400 млрд теңге капиталы бар "Қазақстан Халық банкі" АҚ болып табылады, бұл бүкіл сектор капиталының 35% - ын құрайды.</w:t>
      </w:r>
    </w:p>
    <w:p w:rsidR="00274F3F" w:rsidRPr="00307998" w:rsidRDefault="00274F3F" w:rsidP="00274F3F">
      <w:pPr>
        <w:tabs>
          <w:tab w:val="left" w:pos="284"/>
        </w:tabs>
        <w:spacing w:after="0" w:line="240" w:lineRule="auto"/>
        <w:ind w:firstLine="709"/>
        <w:jc w:val="both"/>
        <w:rPr>
          <w:rFonts w:ascii="Times New Roman" w:hAnsi="Times New Roman" w:cs="Times New Roman"/>
          <w:sz w:val="20"/>
          <w:szCs w:val="20"/>
        </w:rPr>
      </w:pPr>
      <w:r w:rsidRPr="00307998">
        <w:rPr>
          <w:rFonts w:ascii="Times New Roman" w:hAnsi="Times New Roman" w:cs="Times New Roman"/>
          <w:sz w:val="20"/>
          <w:szCs w:val="20"/>
        </w:rPr>
        <w:t>Барлық сектордың таза пайдасы 905 млрд. теңгені құрайды. Жақсы таза табысты "Қазақстан Халық банкі" АҚ (318 млрд.теңге, сектордың таза пайдасынан 44%), "KASPI BANK" АҚ (232 млрд. теңге), Сбербанк (8,3 млрд. теңге) көрсетті. "Отбасы банк" АҚ</w:t>
      </w:r>
      <w:r w:rsidRPr="00307998">
        <w:rPr>
          <w:rFonts w:ascii="Times New Roman" w:hAnsi="Times New Roman" w:cs="Times New Roman"/>
          <w:sz w:val="20"/>
          <w:szCs w:val="20"/>
          <w:lang w:val="kk-KZ"/>
        </w:rPr>
        <w:t xml:space="preserve">-ның </w:t>
      </w:r>
      <w:r w:rsidRPr="00307998">
        <w:rPr>
          <w:rFonts w:ascii="Times New Roman" w:hAnsi="Times New Roman" w:cs="Times New Roman"/>
          <w:sz w:val="20"/>
          <w:szCs w:val="20"/>
        </w:rPr>
        <w:t xml:space="preserve"> таза пайдасы 32 млрд теңгені құрады.</w:t>
      </w:r>
    </w:p>
    <w:p w:rsidR="00666C1A" w:rsidRPr="00307998" w:rsidRDefault="00B11F50" w:rsidP="00274F3F">
      <w:pPr>
        <w:tabs>
          <w:tab w:val="left" w:pos="284"/>
        </w:tabs>
        <w:spacing w:after="0" w:line="240" w:lineRule="auto"/>
        <w:ind w:firstLine="709"/>
        <w:jc w:val="both"/>
        <w:rPr>
          <w:rFonts w:ascii="Times New Roman" w:hAnsi="Times New Roman" w:cs="Times New Roman"/>
          <w:bCs/>
          <w:sz w:val="20"/>
          <w:szCs w:val="20"/>
        </w:rPr>
      </w:pPr>
      <w:r w:rsidRPr="00307998">
        <w:rPr>
          <w:rFonts w:ascii="Times New Roman" w:hAnsi="Times New Roman" w:cs="Times New Roman"/>
          <w:bCs/>
          <w:sz w:val="20"/>
          <w:szCs w:val="20"/>
        </w:rPr>
        <w:t xml:space="preserve">01.01.2021 ж. ҚР қаржы нарығында 2 ипотекалық ұйым жұмыс істеді. Ипотекалық ұйымдар активтерінің жиынтық </w:t>
      </w:r>
      <w:r w:rsidRPr="00307998">
        <w:rPr>
          <w:rFonts w:ascii="Times New Roman" w:hAnsi="Times New Roman" w:cs="Times New Roman"/>
          <w:bCs/>
          <w:sz w:val="20"/>
          <w:szCs w:val="20"/>
          <w:lang w:val="kk-KZ"/>
        </w:rPr>
        <w:t xml:space="preserve">көлемі </w:t>
      </w:r>
      <w:r w:rsidRPr="00307998">
        <w:rPr>
          <w:rFonts w:ascii="Times New Roman" w:hAnsi="Times New Roman" w:cs="Times New Roman"/>
          <w:bCs/>
          <w:sz w:val="20"/>
          <w:szCs w:val="20"/>
        </w:rPr>
        <w:t xml:space="preserve"> 01.01.2021 жылы 1362 млрд теңгені құрады, яғни,  жыл басынан бері 87% - ға (2020 жылдың басына 728 млрд. теңге) артты.</w:t>
      </w:r>
    </w:p>
    <w:p w:rsidR="00853F79" w:rsidRPr="00307998" w:rsidRDefault="002B16E1" w:rsidP="00A02429">
      <w:pPr>
        <w:tabs>
          <w:tab w:val="left" w:pos="284"/>
        </w:tabs>
        <w:spacing w:after="0" w:line="240" w:lineRule="auto"/>
        <w:ind w:firstLine="709"/>
        <w:jc w:val="both"/>
        <w:rPr>
          <w:rFonts w:ascii="Times New Roman" w:hAnsi="Times New Roman" w:cs="Times New Roman"/>
          <w:bCs/>
          <w:sz w:val="20"/>
          <w:szCs w:val="20"/>
        </w:rPr>
      </w:pPr>
      <w:r w:rsidRPr="00307998">
        <w:rPr>
          <w:rFonts w:ascii="Times New Roman" w:hAnsi="Times New Roman" w:cs="Times New Roman"/>
          <w:bCs/>
          <w:sz w:val="20"/>
          <w:szCs w:val="20"/>
        </w:rPr>
        <w:t>Ипотекалық ұйымдардың қарыздары 303 млрд.</w:t>
      </w:r>
      <w:r w:rsidRPr="00307998">
        <w:rPr>
          <w:rFonts w:ascii="Times New Roman" w:hAnsi="Times New Roman" w:cs="Times New Roman"/>
          <w:bCs/>
          <w:sz w:val="20"/>
          <w:szCs w:val="20"/>
          <w:lang w:val="kk-KZ"/>
        </w:rPr>
        <w:t xml:space="preserve"> </w:t>
      </w:r>
      <w:r w:rsidRPr="00307998">
        <w:rPr>
          <w:rFonts w:ascii="Times New Roman" w:hAnsi="Times New Roman" w:cs="Times New Roman"/>
          <w:bCs/>
          <w:sz w:val="20"/>
          <w:szCs w:val="20"/>
        </w:rPr>
        <w:t>теңгені құрайды, оның ең көп үлесін "Қазақстандық Ипотекалық компания"</w:t>
      </w:r>
      <w:r w:rsidRPr="00307998">
        <w:rPr>
          <w:rFonts w:ascii="Times New Roman" w:hAnsi="Times New Roman" w:cs="Times New Roman"/>
          <w:bCs/>
          <w:sz w:val="20"/>
          <w:szCs w:val="20"/>
          <w:lang w:val="kk-KZ"/>
        </w:rPr>
        <w:t xml:space="preserve"> </w:t>
      </w:r>
      <w:r w:rsidRPr="00307998">
        <w:rPr>
          <w:rFonts w:ascii="Times New Roman" w:hAnsi="Times New Roman" w:cs="Times New Roman"/>
          <w:bCs/>
          <w:sz w:val="20"/>
          <w:szCs w:val="20"/>
        </w:rPr>
        <w:t>Ипотекалық ұйымы"АҚ</w:t>
      </w:r>
      <w:r w:rsidRPr="00307998">
        <w:rPr>
          <w:rFonts w:ascii="Times New Roman" w:hAnsi="Times New Roman" w:cs="Times New Roman"/>
          <w:bCs/>
          <w:sz w:val="20"/>
          <w:szCs w:val="20"/>
          <w:lang w:val="kk-KZ"/>
        </w:rPr>
        <w:t xml:space="preserve"> </w:t>
      </w:r>
      <w:r w:rsidRPr="00307998">
        <w:rPr>
          <w:rFonts w:ascii="Times New Roman" w:hAnsi="Times New Roman" w:cs="Times New Roman"/>
          <w:bCs/>
          <w:sz w:val="20"/>
          <w:szCs w:val="20"/>
        </w:rPr>
        <w:t xml:space="preserve"> берген кредит 302,6 млрд. теңге алып отыр.</w:t>
      </w:r>
    </w:p>
    <w:p w:rsidR="00E03F94" w:rsidRDefault="00E03F94" w:rsidP="00853F79">
      <w:pPr>
        <w:tabs>
          <w:tab w:val="left" w:pos="284"/>
        </w:tabs>
        <w:spacing w:after="0" w:line="240" w:lineRule="auto"/>
        <w:ind w:firstLine="709"/>
        <w:jc w:val="both"/>
        <w:rPr>
          <w:rFonts w:cs="Times New Roman"/>
          <w:bCs/>
          <w:sz w:val="20"/>
          <w:szCs w:val="20"/>
        </w:rPr>
      </w:pPr>
    </w:p>
    <w:p w:rsidR="00307998" w:rsidRPr="00307998" w:rsidRDefault="00307998" w:rsidP="00853F79">
      <w:pPr>
        <w:tabs>
          <w:tab w:val="left" w:pos="284"/>
        </w:tabs>
        <w:spacing w:after="0" w:line="240" w:lineRule="auto"/>
        <w:ind w:firstLine="709"/>
        <w:jc w:val="both"/>
        <w:rPr>
          <w:rFonts w:cs="Times New Roman"/>
          <w:bCs/>
          <w:sz w:val="20"/>
          <w:szCs w:val="20"/>
        </w:rPr>
      </w:pPr>
    </w:p>
    <w:p w:rsidR="00C50199" w:rsidRPr="00307998" w:rsidRDefault="000B69CF" w:rsidP="00BB79E8">
      <w:pPr>
        <w:pStyle w:val="a3"/>
        <w:numPr>
          <w:ilvl w:val="0"/>
          <w:numId w:val="2"/>
        </w:numPr>
        <w:tabs>
          <w:tab w:val="left" w:pos="284"/>
          <w:tab w:val="left" w:pos="567"/>
        </w:tabs>
        <w:spacing w:after="0" w:line="240" w:lineRule="auto"/>
        <w:jc w:val="both"/>
        <w:rPr>
          <w:rFonts w:ascii="Times New Roman" w:hAnsi="Times New Roman" w:cs="Times New Roman"/>
          <w:b/>
          <w:color w:val="1F4E79" w:themeColor="accent1" w:themeShade="80"/>
          <w:sz w:val="20"/>
          <w:szCs w:val="20"/>
        </w:rPr>
      </w:pPr>
      <w:r w:rsidRPr="00307998">
        <w:rPr>
          <w:rFonts w:ascii="Times New Roman" w:hAnsi="Times New Roman" w:cs="Times New Roman"/>
          <w:b/>
          <w:color w:val="1F4E79" w:themeColor="accent1" w:themeShade="80"/>
          <w:sz w:val="20"/>
          <w:szCs w:val="20"/>
          <w:lang w:val="kk-KZ"/>
        </w:rPr>
        <w:lastRenderedPageBreak/>
        <w:t xml:space="preserve">Халық </w:t>
      </w:r>
    </w:p>
    <w:p w:rsidR="00AE7DB5" w:rsidRPr="00307998" w:rsidRDefault="00AE7DB5" w:rsidP="00E50DEA">
      <w:pPr>
        <w:pStyle w:val="a3"/>
        <w:tabs>
          <w:tab w:val="left" w:pos="426"/>
          <w:tab w:val="left" w:pos="567"/>
        </w:tabs>
        <w:spacing w:after="0" w:line="240" w:lineRule="auto"/>
        <w:ind w:left="0"/>
        <w:jc w:val="center"/>
        <w:rPr>
          <w:rFonts w:ascii="Times New Roman" w:hAnsi="Times New Roman" w:cs="Times New Roman"/>
          <w:b/>
          <w:sz w:val="20"/>
          <w:szCs w:val="20"/>
        </w:rPr>
      </w:pPr>
    </w:p>
    <w:p w:rsidR="00151D1C" w:rsidRPr="00307998" w:rsidRDefault="00151D1C" w:rsidP="00151D1C">
      <w:pPr>
        <w:spacing w:after="0"/>
        <w:ind w:firstLine="709"/>
        <w:jc w:val="center"/>
        <w:rPr>
          <w:rFonts w:ascii="Times New Roman" w:hAnsi="Times New Roman" w:cs="Times New Roman"/>
          <w:b/>
          <w:sz w:val="20"/>
          <w:szCs w:val="20"/>
        </w:rPr>
      </w:pPr>
      <w:r w:rsidRPr="00307998">
        <w:rPr>
          <w:rFonts w:ascii="Times New Roman" w:hAnsi="Times New Roman" w:cs="Times New Roman"/>
          <w:b/>
          <w:sz w:val="20"/>
          <w:szCs w:val="20"/>
        </w:rPr>
        <w:t>Демографиялық деректер</w:t>
      </w:r>
    </w:p>
    <w:p w:rsidR="00C50199" w:rsidRPr="00307998" w:rsidRDefault="00EA66B3" w:rsidP="00E50DEA">
      <w:pPr>
        <w:spacing w:after="0"/>
        <w:ind w:firstLine="709"/>
        <w:jc w:val="both"/>
        <w:rPr>
          <w:rFonts w:ascii="Times New Roman" w:hAnsi="Times New Roman" w:cs="Times New Roman"/>
          <w:bCs/>
          <w:sz w:val="20"/>
          <w:szCs w:val="20"/>
        </w:rPr>
      </w:pPr>
      <w:r w:rsidRPr="00307998">
        <w:rPr>
          <w:rFonts w:ascii="Times New Roman" w:hAnsi="Times New Roman" w:cs="Times New Roman"/>
          <w:bCs/>
          <w:sz w:val="20"/>
          <w:szCs w:val="20"/>
        </w:rPr>
        <w:t>Демографиялық көрсеткіштерде тұрақты оң тренд сақталып отыр, ел</w:t>
      </w:r>
      <w:r w:rsidRPr="00307998">
        <w:rPr>
          <w:rFonts w:ascii="Times New Roman" w:hAnsi="Times New Roman" w:cs="Times New Roman"/>
          <w:bCs/>
          <w:sz w:val="20"/>
          <w:szCs w:val="20"/>
          <w:lang w:val="kk-KZ"/>
        </w:rPr>
        <w:t xml:space="preserve">іміздегі </w:t>
      </w:r>
      <w:r w:rsidRPr="00307998">
        <w:rPr>
          <w:rFonts w:ascii="Times New Roman" w:hAnsi="Times New Roman" w:cs="Times New Roman"/>
          <w:bCs/>
          <w:sz w:val="20"/>
          <w:szCs w:val="20"/>
        </w:rPr>
        <w:t xml:space="preserve"> халық саны 2021 жылғы 1 қаңтарда 18 877,1 мың адамды құрады, оның ішінде</w:t>
      </w:r>
      <w:r w:rsidRPr="00307998">
        <w:rPr>
          <w:rFonts w:ascii="Times New Roman" w:hAnsi="Times New Roman" w:cs="Times New Roman"/>
          <w:bCs/>
          <w:sz w:val="20"/>
          <w:szCs w:val="20"/>
          <w:lang w:val="kk-KZ"/>
        </w:rPr>
        <w:t>,</w:t>
      </w:r>
      <w:r w:rsidRPr="00307998">
        <w:rPr>
          <w:rFonts w:ascii="Times New Roman" w:hAnsi="Times New Roman" w:cs="Times New Roman"/>
          <w:bCs/>
          <w:sz w:val="20"/>
          <w:szCs w:val="20"/>
        </w:rPr>
        <w:t xml:space="preserve">  11 149,7 мың адам (59%)-қала халқы, 7 727,4 мың адам (40%)- ауыл халқы.</w:t>
      </w:r>
    </w:p>
    <w:p w:rsidR="0098298C" w:rsidRPr="00307998" w:rsidRDefault="0098298C" w:rsidP="00E50DEA">
      <w:pPr>
        <w:spacing w:after="0"/>
        <w:ind w:firstLine="709"/>
        <w:jc w:val="both"/>
        <w:rPr>
          <w:rFonts w:ascii="Times New Roman" w:hAnsi="Times New Roman" w:cs="Times New Roman"/>
          <w:bCs/>
          <w:sz w:val="20"/>
          <w:szCs w:val="20"/>
        </w:rPr>
      </w:pPr>
      <w:r w:rsidRPr="00307998">
        <w:rPr>
          <w:rFonts w:ascii="Times New Roman" w:hAnsi="Times New Roman" w:cs="Times New Roman"/>
          <w:bCs/>
          <w:sz w:val="20"/>
          <w:szCs w:val="20"/>
        </w:rPr>
        <w:t>2020 жылғы 1 қаңтармен салыстырғанда халық саны 245,3 мың адамға немесе 1,3% - ға өсті. Қарастырылып отырған кезеңде ең үлкен жалпы өсім ел</w:t>
      </w:r>
      <w:r w:rsidRPr="00307998">
        <w:rPr>
          <w:rFonts w:ascii="Times New Roman" w:hAnsi="Times New Roman" w:cs="Times New Roman"/>
          <w:bCs/>
          <w:sz w:val="20"/>
          <w:szCs w:val="20"/>
          <w:lang w:val="kk-KZ"/>
        </w:rPr>
        <w:t>іміз</w:t>
      </w:r>
      <w:r w:rsidRPr="00307998">
        <w:rPr>
          <w:rFonts w:ascii="Times New Roman" w:hAnsi="Times New Roman" w:cs="Times New Roman"/>
          <w:bCs/>
          <w:sz w:val="20"/>
          <w:szCs w:val="20"/>
        </w:rPr>
        <w:t xml:space="preserve">дің 3 </w:t>
      </w:r>
      <w:r w:rsidRPr="00307998">
        <w:rPr>
          <w:rFonts w:ascii="Times New Roman" w:hAnsi="Times New Roman" w:cs="Times New Roman"/>
          <w:bCs/>
          <w:sz w:val="20"/>
          <w:szCs w:val="20"/>
          <w:lang w:val="kk-KZ"/>
        </w:rPr>
        <w:t xml:space="preserve">аймағында </w:t>
      </w:r>
      <w:r w:rsidRPr="00307998">
        <w:rPr>
          <w:rFonts w:ascii="Times New Roman" w:hAnsi="Times New Roman" w:cs="Times New Roman"/>
          <w:bCs/>
          <w:sz w:val="20"/>
          <w:szCs w:val="20"/>
        </w:rPr>
        <w:t xml:space="preserve"> байқалды: Алматы қ. (60,2 мың адам), Нұр-сұлтан </w:t>
      </w:r>
      <w:r w:rsidR="00CA2C1E">
        <w:rPr>
          <w:rFonts w:ascii="Times New Roman" w:hAnsi="Times New Roman" w:cs="Times New Roman"/>
          <w:bCs/>
          <w:sz w:val="20"/>
          <w:szCs w:val="20"/>
          <w:lang w:val="kk-KZ"/>
        </w:rPr>
        <w:t>қ</w:t>
      </w:r>
      <w:r w:rsidRPr="00307998">
        <w:rPr>
          <w:rFonts w:ascii="Times New Roman" w:hAnsi="Times New Roman" w:cs="Times New Roman"/>
          <w:bCs/>
          <w:sz w:val="20"/>
          <w:szCs w:val="20"/>
        </w:rPr>
        <w:t>. (48,3 мың адам) және Шымкент қ. (36,0 мың адам).</w:t>
      </w:r>
    </w:p>
    <w:p w:rsidR="004433A1" w:rsidRPr="00307998" w:rsidRDefault="004433A1" w:rsidP="002638A9">
      <w:pPr>
        <w:pStyle w:val="a3"/>
        <w:tabs>
          <w:tab w:val="left" w:pos="426"/>
          <w:tab w:val="left" w:pos="567"/>
        </w:tabs>
        <w:spacing w:after="0" w:line="240" w:lineRule="auto"/>
        <w:ind w:left="0"/>
        <w:jc w:val="center"/>
        <w:rPr>
          <w:rFonts w:cs="Times New Roman"/>
          <w:b/>
          <w:sz w:val="20"/>
          <w:szCs w:val="20"/>
        </w:rPr>
      </w:pPr>
    </w:p>
    <w:p w:rsidR="00596372" w:rsidRPr="00307998" w:rsidRDefault="00E96443" w:rsidP="00596372">
      <w:pPr>
        <w:pStyle w:val="a3"/>
        <w:tabs>
          <w:tab w:val="left" w:pos="426"/>
          <w:tab w:val="left" w:pos="567"/>
        </w:tabs>
        <w:spacing w:after="0" w:line="240" w:lineRule="auto"/>
        <w:ind w:left="0"/>
        <w:jc w:val="center"/>
        <w:rPr>
          <w:rFonts w:ascii="Times New Roman" w:hAnsi="Times New Roman" w:cs="Times New Roman"/>
          <w:b/>
          <w:sz w:val="20"/>
          <w:szCs w:val="20"/>
        </w:rPr>
      </w:pPr>
      <w:r w:rsidRPr="00307998">
        <w:rPr>
          <w:rFonts w:ascii="Times New Roman" w:hAnsi="Times New Roman" w:cs="Times New Roman"/>
          <w:b/>
          <w:sz w:val="20"/>
          <w:szCs w:val="20"/>
        </w:rPr>
        <w:t>Халықтың табысы және ең төменгі күнкөріс деңгейі</w:t>
      </w:r>
    </w:p>
    <w:p w:rsidR="001C0274" w:rsidRPr="00307998" w:rsidRDefault="001C0274" w:rsidP="002A6FB6">
      <w:pPr>
        <w:pStyle w:val="a5"/>
        <w:rPr>
          <w:rFonts w:ascii="Times New Roman" w:eastAsiaTheme="minorHAnsi" w:hAnsi="Times New Roman"/>
          <w:bCs/>
          <w:noProof w:val="0"/>
          <w:lang w:eastAsia="en-US"/>
        </w:rPr>
      </w:pPr>
      <w:r w:rsidRPr="00307998">
        <w:rPr>
          <w:rFonts w:ascii="Times New Roman" w:eastAsiaTheme="minorHAnsi" w:hAnsi="Times New Roman"/>
          <w:bCs/>
          <w:noProof w:val="0"/>
          <w:lang w:eastAsia="en-US"/>
        </w:rPr>
        <w:t>Қазақстан Республикасы халқының жан басына шаққандағы орташа атаулы ақшалай табыстары 2020 жылғы III тоқсанда 112</w:t>
      </w:r>
      <w:r w:rsidRPr="00307998">
        <w:rPr>
          <w:rFonts w:ascii="Times New Roman" w:eastAsiaTheme="minorHAnsi" w:hAnsi="Times New Roman"/>
          <w:bCs/>
          <w:noProof w:val="0"/>
          <w:lang w:val="kk-KZ" w:eastAsia="en-US"/>
        </w:rPr>
        <w:t xml:space="preserve"> </w:t>
      </w:r>
      <w:r w:rsidRPr="00307998">
        <w:rPr>
          <w:rFonts w:ascii="Times New Roman" w:eastAsiaTheme="minorHAnsi" w:hAnsi="Times New Roman"/>
          <w:bCs/>
          <w:noProof w:val="0"/>
          <w:lang w:eastAsia="en-US"/>
        </w:rPr>
        <w:t>369 теңгені құрады және 2019 жылғы III тоқсанмен салыстырғанда 6,8% - ға ұлғайды.</w:t>
      </w:r>
      <w:r w:rsidR="00BA3906" w:rsidRPr="00307998">
        <w:rPr>
          <w:rFonts w:ascii="Times New Roman" w:eastAsiaTheme="minorHAnsi" w:hAnsi="Times New Roman"/>
          <w:noProof w:val="0"/>
          <w:color w:val="000000"/>
          <w:lang w:eastAsia="en-US"/>
        </w:rPr>
        <w:t xml:space="preserve"> </w:t>
      </w:r>
      <w:r w:rsidR="00BA3906" w:rsidRPr="00307998">
        <w:rPr>
          <w:rFonts w:ascii="Times New Roman" w:eastAsiaTheme="minorHAnsi" w:hAnsi="Times New Roman"/>
          <w:bCs/>
          <w:noProof w:val="0"/>
          <w:lang w:eastAsia="en-US"/>
        </w:rPr>
        <w:t>Осы кезеңде</w:t>
      </w:r>
      <w:r w:rsidR="00BA3906" w:rsidRPr="00307998">
        <w:rPr>
          <w:rFonts w:ascii="Times New Roman" w:eastAsiaTheme="minorHAnsi" w:hAnsi="Times New Roman"/>
          <w:bCs/>
          <w:noProof w:val="0"/>
          <w:lang w:val="kk-KZ" w:eastAsia="en-US"/>
        </w:rPr>
        <w:t>гі</w:t>
      </w:r>
      <w:r w:rsidR="00BA3906" w:rsidRPr="00307998">
        <w:rPr>
          <w:rFonts w:ascii="Times New Roman" w:eastAsiaTheme="minorHAnsi" w:hAnsi="Times New Roman"/>
          <w:bCs/>
          <w:noProof w:val="0"/>
          <w:lang w:eastAsia="en-US"/>
        </w:rPr>
        <w:t xml:space="preserve"> тұтыну тауарлары мен көрсетілетін қызметтер бағасының 7% - ға өсуін ескере отырып, халықтың ақшалай табысы нақты мәнде 0,2% - ға төмендеді.</w:t>
      </w:r>
    </w:p>
    <w:p w:rsidR="00D67B6F" w:rsidRPr="00BA3906" w:rsidRDefault="00D67B6F" w:rsidP="002A6FB6">
      <w:pPr>
        <w:pStyle w:val="a5"/>
        <w:rPr>
          <w:rFonts w:ascii="Times New Roman" w:eastAsiaTheme="minorHAnsi" w:hAnsi="Times New Roman"/>
          <w:bCs/>
          <w:noProof w:val="0"/>
          <w:sz w:val="22"/>
          <w:szCs w:val="22"/>
          <w:lang w:eastAsia="en-US"/>
        </w:rPr>
      </w:pPr>
    </w:p>
    <w:p w:rsidR="00272988" w:rsidRPr="008C2161" w:rsidRDefault="00D67B6F" w:rsidP="00D67B6F">
      <w:pPr>
        <w:pStyle w:val="a5"/>
        <w:jc w:val="center"/>
        <w:rPr>
          <w:rFonts w:ascii="Times New Roman" w:hAnsi="Times New Roman"/>
          <w:sz w:val="6"/>
          <w:lang w:val="kk-KZ"/>
        </w:rPr>
      </w:pPr>
      <w:r w:rsidRPr="008C2161">
        <w:rPr>
          <w:rFonts w:ascii="Times New Roman" w:hAnsi="Times New Roman"/>
          <w:b/>
          <w:noProof w:val="0"/>
          <w:color w:val="000000"/>
          <w:sz w:val="22"/>
        </w:rPr>
        <w:t>Халықтың атаулы және нақты ақшалай табыстары (бағалау)</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8"/>
        <w:gridCol w:w="1070"/>
        <w:gridCol w:w="1134"/>
        <w:gridCol w:w="1298"/>
        <w:gridCol w:w="1011"/>
        <w:gridCol w:w="1135"/>
        <w:gridCol w:w="1162"/>
        <w:gridCol w:w="1136"/>
      </w:tblGrid>
      <w:tr w:rsidR="00272988" w:rsidRPr="007C4186" w:rsidTr="00272988">
        <w:trPr>
          <w:trHeight w:val="211"/>
        </w:trPr>
        <w:tc>
          <w:tcPr>
            <w:tcW w:w="2068" w:type="dxa"/>
            <w:vMerge w:val="restart"/>
          </w:tcPr>
          <w:p w:rsidR="00272988" w:rsidRPr="007C4186" w:rsidRDefault="00272988" w:rsidP="00D80E4C">
            <w:pPr>
              <w:pStyle w:val="a5"/>
              <w:ind w:firstLine="0"/>
              <w:rPr>
                <w:rFonts w:ascii="Calibri" w:hAnsi="Calibri"/>
                <w:sz w:val="18"/>
                <w:szCs w:val="18"/>
              </w:rPr>
            </w:pPr>
          </w:p>
        </w:tc>
        <w:tc>
          <w:tcPr>
            <w:tcW w:w="3502" w:type="dxa"/>
            <w:gridSpan w:val="3"/>
            <w:vMerge w:val="restart"/>
            <w:vAlign w:val="center"/>
          </w:tcPr>
          <w:p w:rsidR="00272988" w:rsidRPr="00375E5C" w:rsidRDefault="001B4071" w:rsidP="00D80E4C">
            <w:pPr>
              <w:pStyle w:val="a5"/>
              <w:ind w:firstLine="0"/>
              <w:jc w:val="center"/>
              <w:rPr>
                <w:rFonts w:ascii="Times New Roman" w:hAnsi="Times New Roman"/>
                <w:sz w:val="18"/>
                <w:szCs w:val="18"/>
              </w:rPr>
            </w:pPr>
            <w:r w:rsidRPr="00375E5C">
              <w:rPr>
                <w:rFonts w:ascii="Times New Roman" w:hAnsi="Times New Roman"/>
                <w:sz w:val="18"/>
                <w:szCs w:val="18"/>
              </w:rPr>
              <w:t>Халықтың жан басына шаққандағы орташа атаулы ақшалай табыстары, теңге</w:t>
            </w:r>
          </w:p>
        </w:tc>
        <w:tc>
          <w:tcPr>
            <w:tcW w:w="4444" w:type="dxa"/>
            <w:gridSpan w:val="4"/>
            <w:vAlign w:val="center"/>
          </w:tcPr>
          <w:p w:rsidR="00272988" w:rsidRPr="00375E5C" w:rsidRDefault="00272988" w:rsidP="001B4071">
            <w:pPr>
              <w:pStyle w:val="a5"/>
              <w:ind w:firstLine="0"/>
              <w:jc w:val="center"/>
              <w:rPr>
                <w:rFonts w:ascii="Times New Roman" w:hAnsi="Times New Roman"/>
                <w:sz w:val="18"/>
                <w:szCs w:val="18"/>
                <w:lang w:val="kk-KZ"/>
              </w:rPr>
            </w:pPr>
            <w:r w:rsidRPr="00375E5C">
              <w:rPr>
                <w:rFonts w:ascii="Times New Roman" w:hAnsi="Times New Roman"/>
                <w:sz w:val="18"/>
                <w:szCs w:val="18"/>
              </w:rPr>
              <w:t>20</w:t>
            </w:r>
            <w:r w:rsidRPr="00375E5C">
              <w:rPr>
                <w:rFonts w:ascii="Times New Roman" w:hAnsi="Times New Roman"/>
                <w:sz w:val="18"/>
                <w:szCs w:val="18"/>
                <w:lang w:val="kk-KZ"/>
              </w:rPr>
              <w:t>20</w:t>
            </w:r>
            <w:r w:rsidR="001B4071" w:rsidRPr="00375E5C">
              <w:rPr>
                <w:rFonts w:ascii="Times New Roman" w:hAnsi="Times New Roman"/>
                <w:sz w:val="18"/>
                <w:szCs w:val="18"/>
              </w:rPr>
              <w:t>ж</w:t>
            </w:r>
            <w:r w:rsidRPr="00375E5C">
              <w:rPr>
                <w:rFonts w:ascii="Times New Roman" w:hAnsi="Times New Roman"/>
                <w:sz w:val="18"/>
                <w:szCs w:val="18"/>
                <w:lang w:val="kk-KZ"/>
              </w:rPr>
              <w:t>.</w:t>
            </w:r>
            <w:r w:rsidR="001B4071" w:rsidRPr="00375E5C">
              <w:rPr>
                <w:rFonts w:ascii="Times New Roman" w:hAnsi="Times New Roman"/>
                <w:sz w:val="18"/>
                <w:szCs w:val="18"/>
                <w:lang w:val="kk-KZ"/>
              </w:rPr>
              <w:t xml:space="preserve"> </w:t>
            </w:r>
            <w:r w:rsidR="001B4071" w:rsidRPr="00375E5C">
              <w:rPr>
                <w:rFonts w:ascii="Times New Roman" w:hAnsi="Times New Roman"/>
                <w:sz w:val="18"/>
                <w:szCs w:val="18"/>
              </w:rPr>
              <w:t>III тоқсаны</w:t>
            </w:r>
            <w:r w:rsidRPr="00375E5C">
              <w:rPr>
                <w:rFonts w:ascii="Times New Roman" w:hAnsi="Times New Roman"/>
                <w:sz w:val="18"/>
                <w:szCs w:val="18"/>
              </w:rPr>
              <w:t xml:space="preserve">, </w:t>
            </w:r>
            <w:r w:rsidR="001B4071" w:rsidRPr="00375E5C">
              <w:rPr>
                <w:rFonts w:ascii="Times New Roman" w:hAnsi="Times New Roman"/>
                <w:sz w:val="18"/>
                <w:szCs w:val="18"/>
                <w:lang w:val="kk-KZ"/>
              </w:rPr>
              <w:t>пайызбен</w:t>
            </w:r>
          </w:p>
        </w:tc>
      </w:tr>
      <w:tr w:rsidR="00272988" w:rsidRPr="007C4186" w:rsidTr="00272988">
        <w:trPr>
          <w:trHeight w:val="241"/>
        </w:trPr>
        <w:tc>
          <w:tcPr>
            <w:tcW w:w="2068" w:type="dxa"/>
            <w:vMerge/>
          </w:tcPr>
          <w:p w:rsidR="00272988" w:rsidRPr="007C4186" w:rsidRDefault="00272988" w:rsidP="00D80E4C">
            <w:pPr>
              <w:pStyle w:val="a5"/>
              <w:ind w:firstLine="0"/>
              <w:rPr>
                <w:rFonts w:ascii="Calibri" w:hAnsi="Calibri"/>
                <w:sz w:val="18"/>
                <w:szCs w:val="18"/>
              </w:rPr>
            </w:pPr>
          </w:p>
        </w:tc>
        <w:tc>
          <w:tcPr>
            <w:tcW w:w="3502" w:type="dxa"/>
            <w:gridSpan w:val="3"/>
            <w:vMerge/>
            <w:vAlign w:val="center"/>
          </w:tcPr>
          <w:p w:rsidR="00272988" w:rsidRPr="00375E5C" w:rsidRDefault="00272988" w:rsidP="00D80E4C">
            <w:pPr>
              <w:pStyle w:val="a5"/>
              <w:ind w:firstLine="0"/>
              <w:jc w:val="center"/>
              <w:rPr>
                <w:rFonts w:ascii="Times New Roman" w:hAnsi="Times New Roman"/>
                <w:sz w:val="18"/>
                <w:szCs w:val="18"/>
              </w:rPr>
            </w:pPr>
          </w:p>
        </w:tc>
        <w:tc>
          <w:tcPr>
            <w:tcW w:w="2146" w:type="dxa"/>
            <w:gridSpan w:val="2"/>
            <w:vAlign w:val="center"/>
          </w:tcPr>
          <w:p w:rsidR="00272988" w:rsidRPr="00375E5C" w:rsidRDefault="00272988" w:rsidP="00D80E4C">
            <w:pPr>
              <w:pStyle w:val="a5"/>
              <w:ind w:firstLine="0"/>
              <w:jc w:val="center"/>
              <w:rPr>
                <w:rFonts w:ascii="Times New Roman" w:hAnsi="Times New Roman"/>
                <w:sz w:val="18"/>
                <w:szCs w:val="18"/>
                <w:lang w:val="kk-KZ"/>
              </w:rPr>
            </w:pPr>
            <w:r w:rsidRPr="00375E5C">
              <w:rPr>
                <w:rFonts w:ascii="Times New Roman" w:hAnsi="Times New Roman"/>
                <w:sz w:val="18"/>
                <w:szCs w:val="18"/>
              </w:rPr>
              <w:t>201</w:t>
            </w:r>
            <w:r w:rsidRPr="00375E5C">
              <w:rPr>
                <w:rFonts w:ascii="Times New Roman" w:hAnsi="Times New Roman"/>
                <w:sz w:val="18"/>
                <w:szCs w:val="18"/>
                <w:lang w:val="kk-KZ"/>
              </w:rPr>
              <w:t>9</w:t>
            </w:r>
            <w:r w:rsidR="001B4071" w:rsidRPr="00375E5C">
              <w:rPr>
                <w:rFonts w:ascii="Times New Roman" w:hAnsi="Times New Roman"/>
                <w:sz w:val="18"/>
                <w:szCs w:val="18"/>
              </w:rPr>
              <w:t>ж</w:t>
            </w:r>
            <w:r w:rsidRPr="00375E5C">
              <w:rPr>
                <w:rFonts w:ascii="Times New Roman" w:hAnsi="Times New Roman"/>
                <w:sz w:val="18"/>
                <w:szCs w:val="18"/>
                <w:lang w:val="kk-KZ"/>
              </w:rPr>
              <w:t>.</w:t>
            </w:r>
            <w:r w:rsidR="001B4071" w:rsidRPr="00375E5C">
              <w:rPr>
                <w:rFonts w:ascii="Times New Roman" w:hAnsi="Times New Roman"/>
                <w:sz w:val="18"/>
                <w:szCs w:val="18"/>
              </w:rPr>
              <w:t xml:space="preserve"> III</w:t>
            </w:r>
            <w:r w:rsidR="001B4071" w:rsidRPr="00375E5C">
              <w:rPr>
                <w:rFonts w:ascii="Times New Roman" w:hAnsi="Times New Roman"/>
                <w:sz w:val="18"/>
                <w:szCs w:val="18"/>
                <w:lang w:val="kk-KZ"/>
              </w:rPr>
              <w:t xml:space="preserve"> </w:t>
            </w:r>
            <w:r w:rsidR="001B4071" w:rsidRPr="00375E5C">
              <w:rPr>
                <w:rFonts w:ascii="Times New Roman" w:hAnsi="Times New Roman"/>
                <w:sz w:val="18"/>
                <w:szCs w:val="18"/>
              </w:rPr>
              <w:t>тоқсан</w:t>
            </w:r>
          </w:p>
        </w:tc>
        <w:tc>
          <w:tcPr>
            <w:tcW w:w="2298" w:type="dxa"/>
            <w:gridSpan w:val="2"/>
            <w:vAlign w:val="center"/>
          </w:tcPr>
          <w:p w:rsidR="00272988" w:rsidRPr="00375E5C" w:rsidRDefault="001B4071" w:rsidP="00D80E4C">
            <w:pPr>
              <w:pStyle w:val="a5"/>
              <w:ind w:firstLine="0"/>
              <w:jc w:val="center"/>
              <w:rPr>
                <w:rFonts w:ascii="Times New Roman" w:hAnsi="Times New Roman"/>
                <w:sz w:val="18"/>
                <w:szCs w:val="18"/>
              </w:rPr>
            </w:pPr>
            <w:r w:rsidRPr="00375E5C">
              <w:rPr>
                <w:rFonts w:ascii="Times New Roman" w:hAnsi="Times New Roman"/>
                <w:sz w:val="18"/>
                <w:szCs w:val="18"/>
              </w:rPr>
              <w:t>2020ж</w:t>
            </w:r>
            <w:r w:rsidR="00272988" w:rsidRPr="00375E5C">
              <w:rPr>
                <w:rFonts w:ascii="Times New Roman" w:hAnsi="Times New Roman"/>
                <w:sz w:val="18"/>
                <w:szCs w:val="18"/>
                <w:lang w:val="kk-KZ"/>
              </w:rPr>
              <w:t>.</w:t>
            </w:r>
            <w:r w:rsidRPr="00375E5C">
              <w:rPr>
                <w:rFonts w:ascii="Times New Roman" w:eastAsiaTheme="minorHAnsi" w:hAnsi="Times New Roman"/>
                <w:noProof w:val="0"/>
                <w:sz w:val="18"/>
                <w:szCs w:val="18"/>
                <w:lang w:eastAsia="en-US"/>
              </w:rPr>
              <w:t xml:space="preserve"> </w:t>
            </w:r>
            <w:r w:rsidRPr="00375E5C">
              <w:rPr>
                <w:rFonts w:ascii="Times New Roman" w:hAnsi="Times New Roman"/>
                <w:sz w:val="18"/>
                <w:szCs w:val="18"/>
              </w:rPr>
              <w:t>III</w:t>
            </w:r>
            <w:r w:rsidRPr="00375E5C">
              <w:rPr>
                <w:rFonts w:ascii="Times New Roman" w:hAnsi="Times New Roman"/>
                <w:sz w:val="18"/>
                <w:szCs w:val="18"/>
                <w:lang w:val="kk-KZ"/>
              </w:rPr>
              <w:t xml:space="preserve"> </w:t>
            </w:r>
            <w:r w:rsidRPr="00375E5C">
              <w:rPr>
                <w:rFonts w:ascii="Times New Roman" w:hAnsi="Times New Roman"/>
                <w:sz w:val="18"/>
                <w:szCs w:val="18"/>
              </w:rPr>
              <w:t>тоқсан</w:t>
            </w:r>
          </w:p>
        </w:tc>
      </w:tr>
      <w:tr w:rsidR="00A61AF6" w:rsidRPr="007C4186" w:rsidTr="00A61AF6">
        <w:trPr>
          <w:trHeight w:val="437"/>
        </w:trPr>
        <w:tc>
          <w:tcPr>
            <w:tcW w:w="2068" w:type="dxa"/>
            <w:vMerge/>
          </w:tcPr>
          <w:p w:rsidR="00A61AF6" w:rsidRPr="007C4186" w:rsidRDefault="00A61AF6" w:rsidP="00A61AF6">
            <w:pPr>
              <w:pStyle w:val="a5"/>
              <w:ind w:firstLine="0"/>
              <w:rPr>
                <w:rFonts w:ascii="Calibri" w:hAnsi="Calibri"/>
                <w:sz w:val="18"/>
                <w:szCs w:val="18"/>
              </w:rPr>
            </w:pPr>
          </w:p>
        </w:tc>
        <w:tc>
          <w:tcPr>
            <w:tcW w:w="1070" w:type="dxa"/>
            <w:vAlign w:val="center"/>
          </w:tcPr>
          <w:p w:rsidR="00A61AF6" w:rsidRPr="00375E5C" w:rsidRDefault="00A61AF6" w:rsidP="00A61AF6">
            <w:pPr>
              <w:pStyle w:val="a5"/>
              <w:ind w:firstLine="0"/>
              <w:jc w:val="center"/>
              <w:rPr>
                <w:rFonts w:ascii="Times New Roman" w:hAnsi="Times New Roman"/>
                <w:sz w:val="18"/>
                <w:szCs w:val="18"/>
                <w:lang w:val="kk-KZ"/>
              </w:rPr>
            </w:pPr>
            <w:r w:rsidRPr="00375E5C">
              <w:rPr>
                <w:rFonts w:ascii="Times New Roman" w:hAnsi="Times New Roman"/>
                <w:sz w:val="18"/>
                <w:szCs w:val="18"/>
              </w:rPr>
              <w:t>2020ж</w:t>
            </w:r>
            <w:r w:rsidRPr="00375E5C">
              <w:rPr>
                <w:rFonts w:ascii="Times New Roman" w:hAnsi="Times New Roman"/>
                <w:sz w:val="18"/>
                <w:szCs w:val="18"/>
                <w:lang w:val="kk-KZ"/>
              </w:rPr>
              <w:t>.</w:t>
            </w:r>
            <w:r w:rsidRPr="00375E5C">
              <w:rPr>
                <w:rFonts w:ascii="Times New Roman" w:hAnsi="Times New Roman"/>
                <w:sz w:val="18"/>
                <w:szCs w:val="18"/>
              </w:rPr>
              <w:t xml:space="preserve"> III</w:t>
            </w:r>
            <w:r w:rsidRPr="00375E5C">
              <w:rPr>
                <w:rFonts w:ascii="Times New Roman" w:hAnsi="Times New Roman"/>
                <w:sz w:val="18"/>
                <w:szCs w:val="18"/>
                <w:lang w:val="kk-KZ"/>
              </w:rPr>
              <w:t xml:space="preserve"> </w:t>
            </w:r>
            <w:r w:rsidRPr="00375E5C">
              <w:rPr>
                <w:rFonts w:ascii="Times New Roman" w:hAnsi="Times New Roman"/>
                <w:sz w:val="18"/>
                <w:szCs w:val="18"/>
              </w:rPr>
              <w:t>тоқсан</w:t>
            </w:r>
          </w:p>
        </w:tc>
        <w:tc>
          <w:tcPr>
            <w:tcW w:w="1134" w:type="dxa"/>
            <w:vAlign w:val="center"/>
          </w:tcPr>
          <w:p w:rsidR="00A61AF6" w:rsidRPr="00375E5C" w:rsidRDefault="00A61AF6" w:rsidP="00A61AF6">
            <w:pPr>
              <w:pStyle w:val="a5"/>
              <w:ind w:firstLine="0"/>
              <w:jc w:val="center"/>
              <w:rPr>
                <w:rFonts w:ascii="Times New Roman" w:hAnsi="Times New Roman"/>
                <w:sz w:val="18"/>
                <w:szCs w:val="18"/>
              </w:rPr>
            </w:pPr>
            <w:r w:rsidRPr="00375E5C">
              <w:rPr>
                <w:rFonts w:ascii="Times New Roman" w:hAnsi="Times New Roman"/>
                <w:sz w:val="18"/>
                <w:szCs w:val="18"/>
              </w:rPr>
              <w:t>2020ж</w:t>
            </w:r>
            <w:r w:rsidRPr="00375E5C">
              <w:rPr>
                <w:rFonts w:ascii="Times New Roman" w:hAnsi="Times New Roman"/>
                <w:sz w:val="18"/>
                <w:szCs w:val="18"/>
                <w:lang w:val="kk-KZ"/>
              </w:rPr>
              <w:t>.</w:t>
            </w:r>
            <w:r w:rsidRPr="00375E5C">
              <w:rPr>
                <w:rFonts w:ascii="Times New Roman" w:hAnsi="Times New Roman"/>
                <w:sz w:val="18"/>
                <w:szCs w:val="18"/>
              </w:rPr>
              <w:t xml:space="preserve"> </w:t>
            </w:r>
          </w:p>
          <w:p w:rsidR="00A61AF6" w:rsidRPr="00375E5C" w:rsidRDefault="00A61AF6" w:rsidP="00A61AF6">
            <w:pPr>
              <w:pStyle w:val="a5"/>
              <w:ind w:firstLine="0"/>
              <w:jc w:val="center"/>
              <w:rPr>
                <w:rFonts w:ascii="Times New Roman" w:hAnsi="Times New Roman"/>
                <w:sz w:val="18"/>
                <w:szCs w:val="18"/>
              </w:rPr>
            </w:pPr>
            <w:r w:rsidRPr="00375E5C">
              <w:rPr>
                <w:rFonts w:ascii="Times New Roman" w:hAnsi="Times New Roman"/>
                <w:sz w:val="18"/>
                <w:szCs w:val="18"/>
              </w:rPr>
              <w:t>II тоқсан</w:t>
            </w:r>
          </w:p>
        </w:tc>
        <w:tc>
          <w:tcPr>
            <w:tcW w:w="1298" w:type="dxa"/>
            <w:vAlign w:val="center"/>
          </w:tcPr>
          <w:p w:rsidR="00A61AF6" w:rsidRPr="00375E5C" w:rsidRDefault="00A61AF6" w:rsidP="00A61AF6">
            <w:pPr>
              <w:pStyle w:val="a5"/>
              <w:ind w:firstLine="0"/>
              <w:jc w:val="center"/>
              <w:rPr>
                <w:rFonts w:ascii="Times New Roman" w:hAnsi="Times New Roman"/>
                <w:sz w:val="18"/>
                <w:szCs w:val="18"/>
                <w:lang w:val="kk-KZ"/>
              </w:rPr>
            </w:pPr>
            <w:r w:rsidRPr="00375E5C">
              <w:rPr>
                <w:rFonts w:ascii="Times New Roman" w:hAnsi="Times New Roman"/>
                <w:sz w:val="18"/>
                <w:szCs w:val="18"/>
              </w:rPr>
              <w:t>2019ж</w:t>
            </w:r>
            <w:r w:rsidRPr="00375E5C">
              <w:rPr>
                <w:rFonts w:ascii="Times New Roman" w:hAnsi="Times New Roman"/>
                <w:sz w:val="18"/>
                <w:szCs w:val="18"/>
                <w:lang w:val="kk-KZ"/>
              </w:rPr>
              <w:t>.</w:t>
            </w:r>
          </w:p>
          <w:p w:rsidR="00A61AF6" w:rsidRPr="00375E5C" w:rsidRDefault="00A61AF6" w:rsidP="00A61AF6">
            <w:pPr>
              <w:pStyle w:val="a5"/>
              <w:ind w:firstLine="0"/>
              <w:jc w:val="center"/>
              <w:rPr>
                <w:rFonts w:ascii="Times New Roman" w:hAnsi="Times New Roman"/>
                <w:sz w:val="18"/>
                <w:szCs w:val="18"/>
              </w:rPr>
            </w:pPr>
            <w:r w:rsidRPr="00375E5C">
              <w:rPr>
                <w:rFonts w:ascii="Times New Roman" w:hAnsi="Times New Roman"/>
                <w:sz w:val="18"/>
                <w:szCs w:val="18"/>
              </w:rPr>
              <w:t xml:space="preserve"> III</w:t>
            </w:r>
            <w:r w:rsidRPr="00375E5C">
              <w:rPr>
                <w:rFonts w:ascii="Times New Roman" w:hAnsi="Times New Roman"/>
                <w:sz w:val="18"/>
                <w:szCs w:val="18"/>
                <w:lang w:val="kk-KZ"/>
              </w:rPr>
              <w:t xml:space="preserve"> </w:t>
            </w:r>
            <w:r w:rsidRPr="00375E5C">
              <w:rPr>
                <w:rFonts w:ascii="Times New Roman" w:hAnsi="Times New Roman"/>
                <w:sz w:val="18"/>
                <w:szCs w:val="18"/>
              </w:rPr>
              <w:t>тоқсан</w:t>
            </w:r>
          </w:p>
        </w:tc>
        <w:tc>
          <w:tcPr>
            <w:tcW w:w="1011" w:type="dxa"/>
            <w:vAlign w:val="center"/>
          </w:tcPr>
          <w:p w:rsidR="00A61AF6" w:rsidRPr="00375E5C" w:rsidRDefault="00A61AF6" w:rsidP="00A61AF6">
            <w:pPr>
              <w:pStyle w:val="a5"/>
              <w:ind w:firstLine="0"/>
              <w:jc w:val="center"/>
              <w:rPr>
                <w:rFonts w:ascii="Times New Roman" w:hAnsi="Times New Roman"/>
                <w:sz w:val="18"/>
                <w:szCs w:val="18"/>
                <w:lang w:val="kk-KZ"/>
              </w:rPr>
            </w:pPr>
            <w:r w:rsidRPr="00375E5C">
              <w:rPr>
                <w:rFonts w:ascii="Times New Roman" w:hAnsi="Times New Roman"/>
                <w:sz w:val="18"/>
                <w:szCs w:val="18"/>
                <w:lang w:val="kk-KZ"/>
              </w:rPr>
              <w:t>атаулы</w:t>
            </w:r>
          </w:p>
        </w:tc>
        <w:tc>
          <w:tcPr>
            <w:tcW w:w="1135" w:type="dxa"/>
            <w:vAlign w:val="center"/>
          </w:tcPr>
          <w:p w:rsidR="00A61AF6" w:rsidRPr="00375E5C" w:rsidRDefault="00A61AF6" w:rsidP="00A61AF6">
            <w:pPr>
              <w:pStyle w:val="a5"/>
              <w:ind w:firstLine="0"/>
              <w:jc w:val="center"/>
              <w:rPr>
                <w:rFonts w:ascii="Times New Roman" w:hAnsi="Times New Roman"/>
                <w:sz w:val="18"/>
                <w:szCs w:val="18"/>
                <w:lang w:val="kk-KZ"/>
              </w:rPr>
            </w:pPr>
            <w:r w:rsidRPr="00375E5C">
              <w:rPr>
                <w:rFonts w:ascii="Times New Roman" w:hAnsi="Times New Roman"/>
                <w:sz w:val="18"/>
                <w:szCs w:val="18"/>
                <w:lang w:val="kk-KZ"/>
              </w:rPr>
              <w:t>нақты</w:t>
            </w:r>
          </w:p>
        </w:tc>
        <w:tc>
          <w:tcPr>
            <w:tcW w:w="1162" w:type="dxa"/>
            <w:vAlign w:val="center"/>
          </w:tcPr>
          <w:p w:rsidR="00A61AF6" w:rsidRPr="00375E5C" w:rsidRDefault="00A61AF6" w:rsidP="00A61AF6">
            <w:pPr>
              <w:pStyle w:val="a5"/>
              <w:ind w:firstLine="0"/>
              <w:jc w:val="center"/>
              <w:rPr>
                <w:rFonts w:ascii="Times New Roman" w:hAnsi="Times New Roman"/>
                <w:sz w:val="18"/>
                <w:szCs w:val="18"/>
                <w:lang w:val="kk-KZ"/>
              </w:rPr>
            </w:pPr>
            <w:r w:rsidRPr="00375E5C">
              <w:rPr>
                <w:rFonts w:ascii="Times New Roman" w:hAnsi="Times New Roman"/>
                <w:sz w:val="18"/>
                <w:szCs w:val="18"/>
                <w:lang w:val="kk-KZ"/>
              </w:rPr>
              <w:t>атаулы</w:t>
            </w:r>
          </w:p>
        </w:tc>
        <w:tc>
          <w:tcPr>
            <w:tcW w:w="1136" w:type="dxa"/>
            <w:vAlign w:val="center"/>
          </w:tcPr>
          <w:p w:rsidR="00A61AF6" w:rsidRPr="00375E5C" w:rsidRDefault="00A61AF6" w:rsidP="00A61AF6">
            <w:pPr>
              <w:pStyle w:val="a5"/>
              <w:ind w:firstLine="0"/>
              <w:jc w:val="center"/>
              <w:rPr>
                <w:rFonts w:ascii="Times New Roman" w:hAnsi="Times New Roman"/>
                <w:sz w:val="18"/>
                <w:szCs w:val="18"/>
                <w:lang w:val="kk-KZ"/>
              </w:rPr>
            </w:pPr>
            <w:r w:rsidRPr="00375E5C">
              <w:rPr>
                <w:rFonts w:ascii="Times New Roman" w:hAnsi="Times New Roman"/>
                <w:sz w:val="18"/>
                <w:szCs w:val="18"/>
                <w:lang w:val="kk-KZ"/>
              </w:rPr>
              <w:t>нақты</w:t>
            </w:r>
          </w:p>
        </w:tc>
      </w:tr>
      <w:tr w:rsidR="00272988" w:rsidRPr="007C4186" w:rsidTr="00A61AF6">
        <w:trPr>
          <w:trHeight w:val="376"/>
        </w:trPr>
        <w:tc>
          <w:tcPr>
            <w:tcW w:w="2068" w:type="dxa"/>
            <w:vAlign w:val="bottom"/>
          </w:tcPr>
          <w:p w:rsidR="00272988" w:rsidRPr="00684619" w:rsidRDefault="007E0EE4" w:rsidP="00D80E4C">
            <w:pPr>
              <w:rPr>
                <w:rFonts w:ascii="Times New Roman" w:hAnsi="Times New Roman" w:cs="Times New Roman"/>
                <w:b/>
                <w:sz w:val="16"/>
                <w:szCs w:val="16"/>
              </w:rPr>
            </w:pPr>
            <w:r w:rsidRPr="00684619">
              <w:rPr>
                <w:rFonts w:ascii="Times New Roman" w:hAnsi="Times New Roman" w:cs="Times New Roman"/>
                <w:b/>
                <w:sz w:val="16"/>
                <w:szCs w:val="16"/>
              </w:rPr>
              <w:t>Қазақстан Республикасы</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112 369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111 820 </w:t>
            </w:r>
          </w:p>
        </w:tc>
        <w:tc>
          <w:tcPr>
            <w:tcW w:w="1298"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105 203 </w:t>
            </w:r>
          </w:p>
        </w:tc>
        <w:tc>
          <w:tcPr>
            <w:tcW w:w="1011"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106,8</w:t>
            </w:r>
          </w:p>
        </w:tc>
        <w:tc>
          <w:tcPr>
            <w:tcW w:w="1135"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99,8</w:t>
            </w:r>
          </w:p>
        </w:tc>
        <w:tc>
          <w:tcPr>
            <w:tcW w:w="1162"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100,5</w:t>
            </w:r>
          </w:p>
        </w:tc>
        <w:tc>
          <w:tcPr>
            <w:tcW w:w="1136"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99,6</w:t>
            </w:r>
          </w:p>
        </w:tc>
      </w:tr>
      <w:tr w:rsidR="00E824BC" w:rsidRPr="007C4186" w:rsidTr="00B06CD3">
        <w:trPr>
          <w:trHeight w:val="376"/>
        </w:trPr>
        <w:tc>
          <w:tcPr>
            <w:tcW w:w="2068" w:type="dxa"/>
          </w:tcPr>
          <w:p w:rsidR="00E824BC" w:rsidRPr="00684619" w:rsidRDefault="00E824BC" w:rsidP="00E824BC">
            <w:pPr>
              <w:rPr>
                <w:rFonts w:ascii="Times New Roman" w:hAnsi="Times New Roman" w:cs="Times New Roman"/>
                <w:sz w:val="16"/>
                <w:szCs w:val="16"/>
              </w:rPr>
            </w:pPr>
            <w:r w:rsidRPr="00684619">
              <w:rPr>
                <w:rFonts w:ascii="Times New Roman" w:hAnsi="Times New Roman" w:cs="Times New Roman"/>
                <w:sz w:val="16"/>
                <w:szCs w:val="16"/>
              </w:rPr>
              <w:t>Ақмола</w:t>
            </w:r>
          </w:p>
        </w:tc>
        <w:tc>
          <w:tcPr>
            <w:tcW w:w="1070"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 xml:space="preserve">    105 156 </w:t>
            </w:r>
          </w:p>
        </w:tc>
        <w:tc>
          <w:tcPr>
            <w:tcW w:w="1134"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103 065 </w:t>
            </w:r>
          </w:p>
        </w:tc>
        <w:tc>
          <w:tcPr>
            <w:tcW w:w="1298"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93 184 </w:t>
            </w:r>
          </w:p>
        </w:tc>
        <w:tc>
          <w:tcPr>
            <w:tcW w:w="1011"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112,8</w:t>
            </w:r>
          </w:p>
        </w:tc>
        <w:tc>
          <w:tcPr>
            <w:tcW w:w="1135"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105,5</w:t>
            </w:r>
          </w:p>
        </w:tc>
        <w:tc>
          <w:tcPr>
            <w:tcW w:w="1162"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102,0</w:t>
            </w:r>
          </w:p>
        </w:tc>
        <w:tc>
          <w:tcPr>
            <w:tcW w:w="1136"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100,9</w:t>
            </w:r>
          </w:p>
        </w:tc>
      </w:tr>
      <w:tr w:rsidR="00E824BC" w:rsidRPr="007C4186" w:rsidTr="00B06CD3">
        <w:trPr>
          <w:trHeight w:val="391"/>
        </w:trPr>
        <w:tc>
          <w:tcPr>
            <w:tcW w:w="2068" w:type="dxa"/>
          </w:tcPr>
          <w:p w:rsidR="00E824BC" w:rsidRPr="00684619" w:rsidRDefault="00E824BC" w:rsidP="00E824BC">
            <w:pPr>
              <w:rPr>
                <w:rFonts w:ascii="Times New Roman" w:hAnsi="Times New Roman" w:cs="Times New Roman"/>
                <w:sz w:val="16"/>
                <w:szCs w:val="16"/>
              </w:rPr>
            </w:pPr>
            <w:r w:rsidRPr="00684619">
              <w:rPr>
                <w:rFonts w:ascii="Times New Roman" w:hAnsi="Times New Roman" w:cs="Times New Roman"/>
                <w:sz w:val="16"/>
                <w:szCs w:val="16"/>
              </w:rPr>
              <w:t>Ақтөбе</w:t>
            </w:r>
          </w:p>
        </w:tc>
        <w:tc>
          <w:tcPr>
            <w:tcW w:w="1070"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 xml:space="preserve">      97 096 </w:t>
            </w:r>
          </w:p>
        </w:tc>
        <w:tc>
          <w:tcPr>
            <w:tcW w:w="1134"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95 470 </w:t>
            </w:r>
          </w:p>
        </w:tc>
        <w:tc>
          <w:tcPr>
            <w:tcW w:w="1298"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93 987 </w:t>
            </w:r>
          </w:p>
        </w:tc>
        <w:tc>
          <w:tcPr>
            <w:tcW w:w="1011"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103,3</w:t>
            </w:r>
          </w:p>
        </w:tc>
        <w:tc>
          <w:tcPr>
            <w:tcW w:w="1135"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96,7</w:t>
            </w:r>
          </w:p>
        </w:tc>
        <w:tc>
          <w:tcPr>
            <w:tcW w:w="1162"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101,7</w:t>
            </w:r>
          </w:p>
        </w:tc>
        <w:tc>
          <w:tcPr>
            <w:tcW w:w="1136"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100,2</w:t>
            </w:r>
          </w:p>
        </w:tc>
      </w:tr>
      <w:tr w:rsidR="00E824BC" w:rsidRPr="007C4186" w:rsidTr="00B06CD3">
        <w:trPr>
          <w:trHeight w:val="376"/>
        </w:trPr>
        <w:tc>
          <w:tcPr>
            <w:tcW w:w="2068" w:type="dxa"/>
          </w:tcPr>
          <w:p w:rsidR="00E824BC" w:rsidRPr="00684619" w:rsidRDefault="00E824BC" w:rsidP="00E824BC">
            <w:pPr>
              <w:rPr>
                <w:rFonts w:ascii="Times New Roman" w:hAnsi="Times New Roman" w:cs="Times New Roman"/>
                <w:sz w:val="16"/>
                <w:szCs w:val="16"/>
              </w:rPr>
            </w:pPr>
            <w:r w:rsidRPr="00684619">
              <w:rPr>
                <w:rFonts w:ascii="Times New Roman" w:hAnsi="Times New Roman" w:cs="Times New Roman"/>
                <w:sz w:val="16"/>
                <w:szCs w:val="16"/>
              </w:rPr>
              <w:t>Алматы</w:t>
            </w:r>
          </w:p>
        </w:tc>
        <w:tc>
          <w:tcPr>
            <w:tcW w:w="1070"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 xml:space="preserve">      88 494 </w:t>
            </w:r>
          </w:p>
        </w:tc>
        <w:tc>
          <w:tcPr>
            <w:tcW w:w="1134"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80 737 </w:t>
            </w:r>
          </w:p>
        </w:tc>
        <w:tc>
          <w:tcPr>
            <w:tcW w:w="1298"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82 617 </w:t>
            </w:r>
          </w:p>
        </w:tc>
        <w:tc>
          <w:tcPr>
            <w:tcW w:w="1011"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107,1</w:t>
            </w:r>
          </w:p>
        </w:tc>
        <w:tc>
          <w:tcPr>
            <w:tcW w:w="1135"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100,0</w:t>
            </w:r>
          </w:p>
        </w:tc>
        <w:tc>
          <w:tcPr>
            <w:tcW w:w="1162"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109,6</w:t>
            </w:r>
          </w:p>
        </w:tc>
        <w:tc>
          <w:tcPr>
            <w:tcW w:w="1136"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108,5</w:t>
            </w:r>
          </w:p>
        </w:tc>
      </w:tr>
      <w:tr w:rsidR="00E824BC" w:rsidRPr="007C4186" w:rsidTr="00B06CD3">
        <w:trPr>
          <w:trHeight w:val="376"/>
        </w:trPr>
        <w:tc>
          <w:tcPr>
            <w:tcW w:w="2068" w:type="dxa"/>
          </w:tcPr>
          <w:p w:rsidR="00E824BC" w:rsidRPr="00684619" w:rsidRDefault="00E824BC" w:rsidP="00E824BC">
            <w:pPr>
              <w:rPr>
                <w:rFonts w:ascii="Times New Roman" w:hAnsi="Times New Roman" w:cs="Times New Roman"/>
                <w:sz w:val="16"/>
                <w:szCs w:val="16"/>
              </w:rPr>
            </w:pPr>
            <w:r w:rsidRPr="00684619">
              <w:rPr>
                <w:rFonts w:ascii="Times New Roman" w:hAnsi="Times New Roman" w:cs="Times New Roman"/>
                <w:sz w:val="16"/>
                <w:szCs w:val="16"/>
              </w:rPr>
              <w:t>Атырау</w:t>
            </w:r>
          </w:p>
        </w:tc>
        <w:tc>
          <w:tcPr>
            <w:tcW w:w="1070"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 xml:space="preserve">    211 564 </w:t>
            </w:r>
          </w:p>
        </w:tc>
        <w:tc>
          <w:tcPr>
            <w:tcW w:w="1134"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233 190 </w:t>
            </w:r>
          </w:p>
        </w:tc>
        <w:tc>
          <w:tcPr>
            <w:tcW w:w="1298"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223 910 </w:t>
            </w:r>
          </w:p>
        </w:tc>
        <w:tc>
          <w:tcPr>
            <w:tcW w:w="1011"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94,5</w:t>
            </w:r>
          </w:p>
        </w:tc>
        <w:tc>
          <w:tcPr>
            <w:tcW w:w="1135"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88,2</w:t>
            </w:r>
          </w:p>
        </w:tc>
        <w:tc>
          <w:tcPr>
            <w:tcW w:w="1162"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90,7</w:t>
            </w:r>
          </w:p>
        </w:tc>
        <w:tc>
          <w:tcPr>
            <w:tcW w:w="1136"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89,6</w:t>
            </w:r>
          </w:p>
        </w:tc>
      </w:tr>
      <w:tr w:rsidR="00E824BC" w:rsidRPr="007C4186" w:rsidTr="00B06CD3">
        <w:trPr>
          <w:trHeight w:val="376"/>
        </w:trPr>
        <w:tc>
          <w:tcPr>
            <w:tcW w:w="2068" w:type="dxa"/>
          </w:tcPr>
          <w:p w:rsidR="00E824BC" w:rsidRPr="00684619" w:rsidRDefault="00E824BC" w:rsidP="00E824BC">
            <w:pPr>
              <w:rPr>
                <w:rFonts w:ascii="Times New Roman" w:hAnsi="Times New Roman" w:cs="Times New Roman"/>
                <w:sz w:val="16"/>
                <w:szCs w:val="16"/>
              </w:rPr>
            </w:pPr>
            <w:r w:rsidRPr="00684619">
              <w:rPr>
                <w:rFonts w:ascii="Times New Roman" w:hAnsi="Times New Roman" w:cs="Times New Roman"/>
                <w:sz w:val="16"/>
                <w:szCs w:val="16"/>
              </w:rPr>
              <w:t>Батыс Қазақстан</w:t>
            </w:r>
          </w:p>
        </w:tc>
        <w:tc>
          <w:tcPr>
            <w:tcW w:w="1070"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 xml:space="preserve">    108 895 </w:t>
            </w:r>
          </w:p>
        </w:tc>
        <w:tc>
          <w:tcPr>
            <w:tcW w:w="1134"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108 644 </w:t>
            </w:r>
          </w:p>
        </w:tc>
        <w:tc>
          <w:tcPr>
            <w:tcW w:w="1298"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111 192 </w:t>
            </w:r>
          </w:p>
        </w:tc>
        <w:tc>
          <w:tcPr>
            <w:tcW w:w="1011"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97,9</w:t>
            </w:r>
          </w:p>
        </w:tc>
        <w:tc>
          <w:tcPr>
            <w:tcW w:w="1135"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91,6</w:t>
            </w:r>
          </w:p>
        </w:tc>
        <w:tc>
          <w:tcPr>
            <w:tcW w:w="1162"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100,2</w:t>
            </w:r>
          </w:p>
        </w:tc>
        <w:tc>
          <w:tcPr>
            <w:tcW w:w="1136"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99,0</w:t>
            </w:r>
          </w:p>
        </w:tc>
      </w:tr>
      <w:tr w:rsidR="00E824BC" w:rsidRPr="007C4186" w:rsidTr="00B06CD3">
        <w:trPr>
          <w:trHeight w:val="391"/>
        </w:trPr>
        <w:tc>
          <w:tcPr>
            <w:tcW w:w="2068" w:type="dxa"/>
          </w:tcPr>
          <w:p w:rsidR="00E824BC" w:rsidRPr="00684619" w:rsidRDefault="00E824BC" w:rsidP="00E824BC">
            <w:pPr>
              <w:rPr>
                <w:rFonts w:ascii="Times New Roman" w:hAnsi="Times New Roman" w:cs="Times New Roman"/>
                <w:sz w:val="16"/>
                <w:szCs w:val="16"/>
              </w:rPr>
            </w:pPr>
            <w:r w:rsidRPr="00684619">
              <w:rPr>
                <w:rFonts w:ascii="Times New Roman" w:hAnsi="Times New Roman" w:cs="Times New Roman"/>
                <w:sz w:val="16"/>
                <w:szCs w:val="16"/>
              </w:rPr>
              <w:t>Жамбыл</w:t>
            </w:r>
          </w:p>
        </w:tc>
        <w:tc>
          <w:tcPr>
            <w:tcW w:w="1070"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 xml:space="preserve">      81 253 </w:t>
            </w:r>
          </w:p>
        </w:tc>
        <w:tc>
          <w:tcPr>
            <w:tcW w:w="1134"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79 427 </w:t>
            </w:r>
          </w:p>
        </w:tc>
        <w:tc>
          <w:tcPr>
            <w:tcW w:w="1298"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72 179 </w:t>
            </w:r>
          </w:p>
        </w:tc>
        <w:tc>
          <w:tcPr>
            <w:tcW w:w="1011"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112,6</w:t>
            </w:r>
          </w:p>
        </w:tc>
        <w:tc>
          <w:tcPr>
            <w:tcW w:w="1135"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105,3</w:t>
            </w:r>
          </w:p>
        </w:tc>
        <w:tc>
          <w:tcPr>
            <w:tcW w:w="1162"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102,3</w:t>
            </w:r>
          </w:p>
        </w:tc>
        <w:tc>
          <w:tcPr>
            <w:tcW w:w="1136"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101,4</w:t>
            </w:r>
          </w:p>
        </w:tc>
      </w:tr>
      <w:tr w:rsidR="00E824BC" w:rsidRPr="007C4186" w:rsidTr="00B06CD3">
        <w:trPr>
          <w:trHeight w:val="376"/>
        </w:trPr>
        <w:tc>
          <w:tcPr>
            <w:tcW w:w="2068" w:type="dxa"/>
          </w:tcPr>
          <w:p w:rsidR="00E824BC" w:rsidRPr="00684619" w:rsidRDefault="00E824BC" w:rsidP="00E824BC">
            <w:pPr>
              <w:rPr>
                <w:rFonts w:ascii="Times New Roman" w:hAnsi="Times New Roman" w:cs="Times New Roman"/>
                <w:sz w:val="16"/>
                <w:szCs w:val="16"/>
              </w:rPr>
            </w:pPr>
            <w:r w:rsidRPr="00684619">
              <w:rPr>
                <w:rFonts w:ascii="Times New Roman" w:hAnsi="Times New Roman" w:cs="Times New Roman"/>
                <w:sz w:val="16"/>
                <w:szCs w:val="16"/>
              </w:rPr>
              <w:t>Қарағанды</w:t>
            </w:r>
          </w:p>
        </w:tc>
        <w:tc>
          <w:tcPr>
            <w:tcW w:w="1070"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 xml:space="preserve">    119 558 </w:t>
            </w:r>
          </w:p>
        </w:tc>
        <w:tc>
          <w:tcPr>
            <w:tcW w:w="1134"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116 123 </w:t>
            </w:r>
          </w:p>
        </w:tc>
        <w:tc>
          <w:tcPr>
            <w:tcW w:w="1298"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108 193 </w:t>
            </w:r>
          </w:p>
        </w:tc>
        <w:tc>
          <w:tcPr>
            <w:tcW w:w="1011"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110,5</w:t>
            </w:r>
          </w:p>
        </w:tc>
        <w:tc>
          <w:tcPr>
            <w:tcW w:w="1135"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103,4</w:t>
            </w:r>
          </w:p>
        </w:tc>
        <w:tc>
          <w:tcPr>
            <w:tcW w:w="1162"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103,0</w:t>
            </w:r>
          </w:p>
        </w:tc>
        <w:tc>
          <w:tcPr>
            <w:tcW w:w="1136"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101,9</w:t>
            </w:r>
          </w:p>
        </w:tc>
      </w:tr>
      <w:tr w:rsidR="00E824BC" w:rsidRPr="007C4186" w:rsidTr="00B06CD3">
        <w:trPr>
          <w:trHeight w:val="376"/>
        </w:trPr>
        <w:tc>
          <w:tcPr>
            <w:tcW w:w="2068" w:type="dxa"/>
          </w:tcPr>
          <w:p w:rsidR="00E824BC" w:rsidRPr="00684619" w:rsidRDefault="00E824BC" w:rsidP="00E824BC">
            <w:pPr>
              <w:rPr>
                <w:rFonts w:ascii="Times New Roman" w:hAnsi="Times New Roman" w:cs="Times New Roman"/>
                <w:sz w:val="16"/>
                <w:szCs w:val="16"/>
              </w:rPr>
            </w:pPr>
            <w:r w:rsidRPr="00684619">
              <w:rPr>
                <w:rFonts w:ascii="Times New Roman" w:hAnsi="Times New Roman" w:cs="Times New Roman"/>
                <w:sz w:val="16"/>
                <w:szCs w:val="16"/>
              </w:rPr>
              <w:t>Қостанай</w:t>
            </w:r>
          </w:p>
        </w:tc>
        <w:tc>
          <w:tcPr>
            <w:tcW w:w="1070"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 xml:space="preserve">    105 391 </w:t>
            </w:r>
          </w:p>
        </w:tc>
        <w:tc>
          <w:tcPr>
            <w:tcW w:w="1134"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100 758 </w:t>
            </w:r>
          </w:p>
        </w:tc>
        <w:tc>
          <w:tcPr>
            <w:tcW w:w="1298"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94 637 </w:t>
            </w:r>
          </w:p>
        </w:tc>
        <w:tc>
          <w:tcPr>
            <w:tcW w:w="1011"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111,4</w:t>
            </w:r>
          </w:p>
        </w:tc>
        <w:tc>
          <w:tcPr>
            <w:tcW w:w="1135"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104,3</w:t>
            </w:r>
          </w:p>
        </w:tc>
        <w:tc>
          <w:tcPr>
            <w:tcW w:w="1162"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104,6</w:t>
            </w:r>
          </w:p>
        </w:tc>
        <w:tc>
          <w:tcPr>
            <w:tcW w:w="1136"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103,7</w:t>
            </w:r>
          </w:p>
        </w:tc>
      </w:tr>
      <w:tr w:rsidR="00E824BC" w:rsidRPr="007C4186" w:rsidTr="00B06CD3">
        <w:trPr>
          <w:trHeight w:val="376"/>
        </w:trPr>
        <w:tc>
          <w:tcPr>
            <w:tcW w:w="2068" w:type="dxa"/>
          </w:tcPr>
          <w:p w:rsidR="00E824BC" w:rsidRPr="00684619" w:rsidRDefault="00E824BC" w:rsidP="00E824BC">
            <w:pPr>
              <w:rPr>
                <w:rFonts w:ascii="Times New Roman" w:hAnsi="Times New Roman" w:cs="Times New Roman"/>
                <w:sz w:val="16"/>
                <w:szCs w:val="16"/>
              </w:rPr>
            </w:pPr>
            <w:r w:rsidRPr="00684619">
              <w:rPr>
                <w:rFonts w:ascii="Times New Roman" w:hAnsi="Times New Roman" w:cs="Times New Roman"/>
                <w:sz w:val="16"/>
                <w:szCs w:val="16"/>
              </w:rPr>
              <w:t>Қызылорда</w:t>
            </w:r>
          </w:p>
        </w:tc>
        <w:tc>
          <w:tcPr>
            <w:tcW w:w="1070"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 xml:space="preserve">      83 641 </w:t>
            </w:r>
          </w:p>
        </w:tc>
        <w:tc>
          <w:tcPr>
            <w:tcW w:w="1134"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86 437 </w:t>
            </w:r>
          </w:p>
        </w:tc>
        <w:tc>
          <w:tcPr>
            <w:tcW w:w="1298"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77 246 </w:t>
            </w:r>
          </w:p>
        </w:tc>
        <w:tc>
          <w:tcPr>
            <w:tcW w:w="1011"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108,3</w:t>
            </w:r>
          </w:p>
        </w:tc>
        <w:tc>
          <w:tcPr>
            <w:tcW w:w="1135"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101,3</w:t>
            </w:r>
          </w:p>
        </w:tc>
        <w:tc>
          <w:tcPr>
            <w:tcW w:w="1162"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96,8</w:t>
            </w:r>
          </w:p>
        </w:tc>
        <w:tc>
          <w:tcPr>
            <w:tcW w:w="1136"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95,7</w:t>
            </w:r>
          </w:p>
        </w:tc>
      </w:tr>
      <w:tr w:rsidR="00E824BC" w:rsidRPr="007C4186" w:rsidTr="00B06CD3">
        <w:trPr>
          <w:trHeight w:val="391"/>
        </w:trPr>
        <w:tc>
          <w:tcPr>
            <w:tcW w:w="2068" w:type="dxa"/>
          </w:tcPr>
          <w:p w:rsidR="00E824BC" w:rsidRPr="00684619" w:rsidRDefault="00E824BC" w:rsidP="00E824BC">
            <w:pPr>
              <w:rPr>
                <w:rFonts w:ascii="Times New Roman" w:hAnsi="Times New Roman" w:cs="Times New Roman"/>
                <w:sz w:val="16"/>
                <w:szCs w:val="16"/>
              </w:rPr>
            </w:pPr>
            <w:r w:rsidRPr="00684619">
              <w:rPr>
                <w:rFonts w:ascii="Times New Roman" w:hAnsi="Times New Roman" w:cs="Times New Roman"/>
                <w:sz w:val="16"/>
                <w:szCs w:val="16"/>
              </w:rPr>
              <w:t>Маңғыстау</w:t>
            </w:r>
          </w:p>
        </w:tc>
        <w:tc>
          <w:tcPr>
            <w:tcW w:w="1070"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 xml:space="preserve">    134 859 </w:t>
            </w:r>
          </w:p>
        </w:tc>
        <w:tc>
          <w:tcPr>
            <w:tcW w:w="1134"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141 838 </w:t>
            </w:r>
          </w:p>
        </w:tc>
        <w:tc>
          <w:tcPr>
            <w:tcW w:w="1298"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136 590 </w:t>
            </w:r>
          </w:p>
        </w:tc>
        <w:tc>
          <w:tcPr>
            <w:tcW w:w="1011"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98,7</w:t>
            </w:r>
          </w:p>
        </w:tc>
        <w:tc>
          <w:tcPr>
            <w:tcW w:w="1135"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91,9</w:t>
            </w:r>
          </w:p>
        </w:tc>
        <w:tc>
          <w:tcPr>
            <w:tcW w:w="1162"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95,1</w:t>
            </w:r>
          </w:p>
        </w:tc>
        <w:tc>
          <w:tcPr>
            <w:tcW w:w="1136"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94,1</w:t>
            </w:r>
          </w:p>
        </w:tc>
      </w:tr>
      <w:tr w:rsidR="00E824BC" w:rsidRPr="007C4186" w:rsidTr="00B06CD3">
        <w:trPr>
          <w:trHeight w:val="376"/>
        </w:trPr>
        <w:tc>
          <w:tcPr>
            <w:tcW w:w="2068" w:type="dxa"/>
          </w:tcPr>
          <w:p w:rsidR="00E824BC" w:rsidRPr="00684619" w:rsidRDefault="00E824BC" w:rsidP="00E824BC">
            <w:pPr>
              <w:rPr>
                <w:rFonts w:ascii="Times New Roman" w:hAnsi="Times New Roman" w:cs="Times New Roman"/>
                <w:sz w:val="16"/>
                <w:szCs w:val="16"/>
              </w:rPr>
            </w:pPr>
            <w:r w:rsidRPr="00684619">
              <w:rPr>
                <w:rFonts w:ascii="Times New Roman" w:hAnsi="Times New Roman" w:cs="Times New Roman"/>
                <w:sz w:val="16"/>
                <w:szCs w:val="16"/>
              </w:rPr>
              <w:t>Павлодар</w:t>
            </w:r>
          </w:p>
        </w:tc>
        <w:tc>
          <w:tcPr>
            <w:tcW w:w="1070"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 xml:space="preserve">    116 511 </w:t>
            </w:r>
          </w:p>
        </w:tc>
        <w:tc>
          <w:tcPr>
            <w:tcW w:w="1134"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114 828 </w:t>
            </w:r>
          </w:p>
        </w:tc>
        <w:tc>
          <w:tcPr>
            <w:tcW w:w="1298" w:type="dxa"/>
            <w:vAlign w:val="bottom"/>
          </w:tcPr>
          <w:p w:rsidR="00E824BC" w:rsidRPr="00D47274" w:rsidRDefault="00E824BC" w:rsidP="00E824BC">
            <w:pPr>
              <w:jc w:val="right"/>
              <w:rPr>
                <w:rFonts w:ascii="Calibri" w:hAnsi="Calibri"/>
                <w:sz w:val="16"/>
                <w:szCs w:val="16"/>
              </w:rPr>
            </w:pPr>
            <w:r w:rsidRPr="00D47274">
              <w:rPr>
                <w:rFonts w:ascii="Calibri" w:hAnsi="Calibri"/>
                <w:sz w:val="16"/>
                <w:szCs w:val="16"/>
              </w:rPr>
              <w:t xml:space="preserve">  107 125 </w:t>
            </w:r>
          </w:p>
        </w:tc>
        <w:tc>
          <w:tcPr>
            <w:tcW w:w="1011"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108,8</w:t>
            </w:r>
          </w:p>
        </w:tc>
        <w:tc>
          <w:tcPr>
            <w:tcW w:w="1135"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101,7</w:t>
            </w:r>
          </w:p>
        </w:tc>
        <w:tc>
          <w:tcPr>
            <w:tcW w:w="1162"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101,5</w:t>
            </w:r>
          </w:p>
        </w:tc>
        <w:tc>
          <w:tcPr>
            <w:tcW w:w="1136" w:type="dxa"/>
            <w:vAlign w:val="bottom"/>
          </w:tcPr>
          <w:p w:rsidR="00E824BC" w:rsidRPr="00D47274" w:rsidRDefault="00E824BC" w:rsidP="00E824BC">
            <w:pPr>
              <w:jc w:val="right"/>
              <w:rPr>
                <w:rFonts w:ascii="Calibri" w:hAnsi="Calibri"/>
                <w:bCs/>
                <w:sz w:val="16"/>
                <w:szCs w:val="16"/>
              </w:rPr>
            </w:pPr>
            <w:r w:rsidRPr="00D47274">
              <w:rPr>
                <w:rFonts w:ascii="Calibri" w:hAnsi="Calibri"/>
                <w:bCs/>
                <w:sz w:val="16"/>
                <w:szCs w:val="16"/>
              </w:rPr>
              <w:t>100,9</w:t>
            </w:r>
          </w:p>
        </w:tc>
      </w:tr>
      <w:tr w:rsidR="00684619" w:rsidRPr="007C4186" w:rsidTr="00B06CD3">
        <w:trPr>
          <w:trHeight w:val="376"/>
        </w:trPr>
        <w:tc>
          <w:tcPr>
            <w:tcW w:w="2068" w:type="dxa"/>
          </w:tcPr>
          <w:p w:rsidR="00684619" w:rsidRPr="00684619" w:rsidRDefault="00684619" w:rsidP="00684619">
            <w:pPr>
              <w:rPr>
                <w:rFonts w:ascii="Times New Roman" w:hAnsi="Times New Roman" w:cs="Times New Roman"/>
                <w:sz w:val="16"/>
                <w:szCs w:val="16"/>
              </w:rPr>
            </w:pPr>
            <w:r w:rsidRPr="00684619">
              <w:rPr>
                <w:rFonts w:ascii="Times New Roman" w:hAnsi="Times New Roman" w:cs="Times New Roman"/>
                <w:sz w:val="16"/>
                <w:szCs w:val="16"/>
              </w:rPr>
              <w:t>Солтүстік Қазақстан</w:t>
            </w:r>
          </w:p>
        </w:tc>
        <w:tc>
          <w:tcPr>
            <w:tcW w:w="1070"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 xml:space="preserve">    101 666 </w:t>
            </w:r>
          </w:p>
        </w:tc>
        <w:tc>
          <w:tcPr>
            <w:tcW w:w="1134" w:type="dxa"/>
            <w:vAlign w:val="bottom"/>
          </w:tcPr>
          <w:p w:rsidR="00684619" w:rsidRPr="00D47274" w:rsidRDefault="00684619" w:rsidP="00684619">
            <w:pPr>
              <w:jc w:val="right"/>
              <w:rPr>
                <w:rFonts w:ascii="Calibri" w:hAnsi="Calibri"/>
                <w:sz w:val="16"/>
                <w:szCs w:val="16"/>
              </w:rPr>
            </w:pPr>
            <w:r w:rsidRPr="00D47274">
              <w:rPr>
                <w:rFonts w:ascii="Calibri" w:hAnsi="Calibri"/>
                <w:sz w:val="16"/>
                <w:szCs w:val="16"/>
              </w:rPr>
              <w:t xml:space="preserve">  101 241 </w:t>
            </w:r>
          </w:p>
        </w:tc>
        <w:tc>
          <w:tcPr>
            <w:tcW w:w="1298" w:type="dxa"/>
            <w:vAlign w:val="bottom"/>
          </w:tcPr>
          <w:p w:rsidR="00684619" w:rsidRPr="00D47274" w:rsidRDefault="00684619" w:rsidP="00684619">
            <w:pPr>
              <w:jc w:val="right"/>
              <w:rPr>
                <w:rFonts w:ascii="Calibri" w:hAnsi="Calibri"/>
                <w:sz w:val="16"/>
                <w:szCs w:val="16"/>
              </w:rPr>
            </w:pPr>
            <w:r w:rsidRPr="00D47274">
              <w:rPr>
                <w:rFonts w:ascii="Calibri" w:hAnsi="Calibri"/>
                <w:sz w:val="16"/>
                <w:szCs w:val="16"/>
              </w:rPr>
              <w:t xml:space="preserve">    90 290 </w:t>
            </w:r>
          </w:p>
        </w:tc>
        <w:tc>
          <w:tcPr>
            <w:tcW w:w="1011"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112,6</w:t>
            </w:r>
          </w:p>
        </w:tc>
        <w:tc>
          <w:tcPr>
            <w:tcW w:w="1135"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105,2</w:t>
            </w:r>
          </w:p>
        </w:tc>
        <w:tc>
          <w:tcPr>
            <w:tcW w:w="1162"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100,4</w:t>
            </w:r>
          </w:p>
        </w:tc>
        <w:tc>
          <w:tcPr>
            <w:tcW w:w="1136"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99,3</w:t>
            </w:r>
          </w:p>
        </w:tc>
      </w:tr>
      <w:tr w:rsidR="00684619" w:rsidRPr="007C4186" w:rsidTr="00B06CD3">
        <w:trPr>
          <w:trHeight w:val="376"/>
        </w:trPr>
        <w:tc>
          <w:tcPr>
            <w:tcW w:w="2068" w:type="dxa"/>
          </w:tcPr>
          <w:p w:rsidR="00684619" w:rsidRPr="00684619" w:rsidRDefault="00684619" w:rsidP="00684619">
            <w:pPr>
              <w:rPr>
                <w:rFonts w:ascii="Times New Roman" w:hAnsi="Times New Roman" w:cs="Times New Roman"/>
                <w:sz w:val="16"/>
                <w:szCs w:val="16"/>
              </w:rPr>
            </w:pPr>
            <w:r w:rsidRPr="00684619">
              <w:rPr>
                <w:rFonts w:ascii="Times New Roman" w:hAnsi="Times New Roman" w:cs="Times New Roman"/>
                <w:sz w:val="16"/>
                <w:szCs w:val="16"/>
              </w:rPr>
              <w:t>Түркістан</w:t>
            </w:r>
          </w:p>
        </w:tc>
        <w:tc>
          <w:tcPr>
            <w:tcW w:w="1070"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 xml:space="preserve">      60 173 </w:t>
            </w:r>
          </w:p>
        </w:tc>
        <w:tc>
          <w:tcPr>
            <w:tcW w:w="1134" w:type="dxa"/>
            <w:vAlign w:val="bottom"/>
          </w:tcPr>
          <w:p w:rsidR="00684619" w:rsidRPr="00D47274" w:rsidRDefault="00684619" w:rsidP="00684619">
            <w:pPr>
              <w:jc w:val="right"/>
              <w:rPr>
                <w:rFonts w:ascii="Calibri" w:hAnsi="Calibri"/>
                <w:sz w:val="16"/>
                <w:szCs w:val="16"/>
              </w:rPr>
            </w:pPr>
            <w:r w:rsidRPr="00D47274">
              <w:rPr>
                <w:rFonts w:ascii="Calibri" w:hAnsi="Calibri"/>
                <w:sz w:val="16"/>
                <w:szCs w:val="16"/>
              </w:rPr>
              <w:t xml:space="preserve">    63 195 </w:t>
            </w:r>
          </w:p>
        </w:tc>
        <w:tc>
          <w:tcPr>
            <w:tcW w:w="1298" w:type="dxa"/>
            <w:vAlign w:val="bottom"/>
          </w:tcPr>
          <w:p w:rsidR="00684619" w:rsidRPr="00D47274" w:rsidRDefault="00684619" w:rsidP="00684619">
            <w:pPr>
              <w:jc w:val="right"/>
              <w:rPr>
                <w:rFonts w:ascii="Calibri" w:hAnsi="Calibri"/>
                <w:sz w:val="16"/>
                <w:szCs w:val="16"/>
              </w:rPr>
            </w:pPr>
            <w:r w:rsidRPr="00D47274">
              <w:rPr>
                <w:rFonts w:ascii="Calibri" w:hAnsi="Calibri"/>
                <w:sz w:val="16"/>
                <w:szCs w:val="16"/>
              </w:rPr>
              <w:t xml:space="preserve">    51 897 </w:t>
            </w:r>
          </w:p>
        </w:tc>
        <w:tc>
          <w:tcPr>
            <w:tcW w:w="1011"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115,9</w:t>
            </w:r>
          </w:p>
        </w:tc>
        <w:tc>
          <w:tcPr>
            <w:tcW w:w="1135"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108,5</w:t>
            </w:r>
          </w:p>
        </w:tc>
        <w:tc>
          <w:tcPr>
            <w:tcW w:w="1162"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95,2</w:t>
            </w:r>
          </w:p>
        </w:tc>
        <w:tc>
          <w:tcPr>
            <w:tcW w:w="1136"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94,4</w:t>
            </w:r>
          </w:p>
        </w:tc>
      </w:tr>
      <w:tr w:rsidR="00684619" w:rsidRPr="007C4186" w:rsidTr="00B06CD3">
        <w:trPr>
          <w:trHeight w:val="391"/>
        </w:trPr>
        <w:tc>
          <w:tcPr>
            <w:tcW w:w="2068" w:type="dxa"/>
          </w:tcPr>
          <w:p w:rsidR="00684619" w:rsidRPr="00684619" w:rsidRDefault="00684619" w:rsidP="00684619">
            <w:pPr>
              <w:rPr>
                <w:rFonts w:ascii="Times New Roman" w:hAnsi="Times New Roman" w:cs="Times New Roman"/>
                <w:sz w:val="16"/>
                <w:szCs w:val="16"/>
              </w:rPr>
            </w:pPr>
            <w:r w:rsidRPr="00684619">
              <w:rPr>
                <w:rFonts w:ascii="Times New Roman" w:hAnsi="Times New Roman" w:cs="Times New Roman"/>
                <w:sz w:val="16"/>
                <w:szCs w:val="16"/>
              </w:rPr>
              <w:t>Шығыс Қазақстан</w:t>
            </w:r>
          </w:p>
        </w:tc>
        <w:tc>
          <w:tcPr>
            <w:tcW w:w="1070"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 xml:space="preserve">    110 452 </w:t>
            </w:r>
          </w:p>
        </w:tc>
        <w:tc>
          <w:tcPr>
            <w:tcW w:w="1134" w:type="dxa"/>
            <w:vAlign w:val="bottom"/>
          </w:tcPr>
          <w:p w:rsidR="00684619" w:rsidRPr="00D47274" w:rsidRDefault="00684619" w:rsidP="00684619">
            <w:pPr>
              <w:jc w:val="right"/>
              <w:rPr>
                <w:rFonts w:ascii="Calibri" w:hAnsi="Calibri"/>
                <w:sz w:val="16"/>
                <w:szCs w:val="16"/>
              </w:rPr>
            </w:pPr>
            <w:r w:rsidRPr="00D47274">
              <w:rPr>
                <w:rFonts w:ascii="Calibri" w:hAnsi="Calibri"/>
                <w:sz w:val="16"/>
                <w:szCs w:val="16"/>
              </w:rPr>
              <w:t xml:space="preserve">  104 972 </w:t>
            </w:r>
          </w:p>
        </w:tc>
        <w:tc>
          <w:tcPr>
            <w:tcW w:w="1298" w:type="dxa"/>
            <w:vAlign w:val="bottom"/>
          </w:tcPr>
          <w:p w:rsidR="00684619" w:rsidRPr="00D47274" w:rsidRDefault="00684619" w:rsidP="00684619">
            <w:pPr>
              <w:jc w:val="right"/>
              <w:rPr>
                <w:rFonts w:ascii="Calibri" w:hAnsi="Calibri"/>
                <w:sz w:val="16"/>
                <w:szCs w:val="16"/>
              </w:rPr>
            </w:pPr>
            <w:r w:rsidRPr="00D47274">
              <w:rPr>
                <w:rFonts w:ascii="Calibri" w:hAnsi="Calibri"/>
                <w:sz w:val="16"/>
                <w:szCs w:val="16"/>
              </w:rPr>
              <w:t xml:space="preserve">    99 268 </w:t>
            </w:r>
          </w:p>
        </w:tc>
        <w:tc>
          <w:tcPr>
            <w:tcW w:w="1011"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111,3</w:t>
            </w:r>
          </w:p>
        </w:tc>
        <w:tc>
          <w:tcPr>
            <w:tcW w:w="1135"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103,9</w:t>
            </w:r>
          </w:p>
        </w:tc>
        <w:tc>
          <w:tcPr>
            <w:tcW w:w="1162"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105,2</w:t>
            </w:r>
          </w:p>
        </w:tc>
        <w:tc>
          <w:tcPr>
            <w:tcW w:w="1136"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104,1</w:t>
            </w:r>
          </w:p>
        </w:tc>
      </w:tr>
      <w:tr w:rsidR="00684619" w:rsidRPr="007C4186" w:rsidTr="00B06CD3">
        <w:trPr>
          <w:trHeight w:val="376"/>
        </w:trPr>
        <w:tc>
          <w:tcPr>
            <w:tcW w:w="2068" w:type="dxa"/>
          </w:tcPr>
          <w:p w:rsidR="00684619" w:rsidRPr="00684619" w:rsidRDefault="007E4629" w:rsidP="00684619">
            <w:pPr>
              <w:rPr>
                <w:rFonts w:ascii="Times New Roman" w:hAnsi="Times New Roman" w:cs="Times New Roman"/>
                <w:sz w:val="16"/>
                <w:szCs w:val="16"/>
              </w:rPr>
            </w:pPr>
            <w:r>
              <w:rPr>
                <w:rFonts w:ascii="Times New Roman" w:hAnsi="Times New Roman" w:cs="Times New Roman"/>
                <w:sz w:val="16"/>
                <w:szCs w:val="16"/>
              </w:rPr>
              <w:t>Нұр-сұлтан қ</w:t>
            </w:r>
            <w:r w:rsidR="00684619" w:rsidRPr="00684619">
              <w:rPr>
                <w:rFonts w:ascii="Times New Roman" w:hAnsi="Times New Roman" w:cs="Times New Roman"/>
                <w:sz w:val="16"/>
                <w:szCs w:val="16"/>
              </w:rPr>
              <w:t>.</w:t>
            </w:r>
          </w:p>
        </w:tc>
        <w:tc>
          <w:tcPr>
            <w:tcW w:w="1070"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 xml:space="preserve">    166 110 </w:t>
            </w:r>
          </w:p>
        </w:tc>
        <w:tc>
          <w:tcPr>
            <w:tcW w:w="1134" w:type="dxa"/>
            <w:vAlign w:val="bottom"/>
          </w:tcPr>
          <w:p w:rsidR="00684619" w:rsidRPr="00D47274" w:rsidRDefault="00684619" w:rsidP="00684619">
            <w:pPr>
              <w:jc w:val="right"/>
              <w:rPr>
                <w:rFonts w:ascii="Calibri" w:hAnsi="Calibri"/>
                <w:sz w:val="16"/>
                <w:szCs w:val="16"/>
              </w:rPr>
            </w:pPr>
            <w:r w:rsidRPr="00D47274">
              <w:rPr>
                <w:rFonts w:ascii="Calibri" w:hAnsi="Calibri"/>
                <w:sz w:val="16"/>
                <w:szCs w:val="16"/>
              </w:rPr>
              <w:t xml:space="preserve">  158 624 </w:t>
            </w:r>
          </w:p>
        </w:tc>
        <w:tc>
          <w:tcPr>
            <w:tcW w:w="1298" w:type="dxa"/>
            <w:vAlign w:val="bottom"/>
          </w:tcPr>
          <w:p w:rsidR="00684619" w:rsidRPr="00D47274" w:rsidRDefault="00684619" w:rsidP="00684619">
            <w:pPr>
              <w:jc w:val="right"/>
              <w:rPr>
                <w:rFonts w:ascii="Calibri" w:hAnsi="Calibri"/>
                <w:sz w:val="16"/>
                <w:szCs w:val="16"/>
              </w:rPr>
            </w:pPr>
            <w:r w:rsidRPr="00D47274">
              <w:rPr>
                <w:rFonts w:ascii="Calibri" w:hAnsi="Calibri"/>
                <w:sz w:val="16"/>
                <w:szCs w:val="16"/>
              </w:rPr>
              <w:t xml:space="preserve">  166 888 </w:t>
            </w:r>
          </w:p>
        </w:tc>
        <w:tc>
          <w:tcPr>
            <w:tcW w:w="1011"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99,5</w:t>
            </w:r>
          </w:p>
        </w:tc>
        <w:tc>
          <w:tcPr>
            <w:tcW w:w="1135"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92,1</w:t>
            </w:r>
          </w:p>
        </w:tc>
        <w:tc>
          <w:tcPr>
            <w:tcW w:w="1162"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104,7</w:t>
            </w:r>
          </w:p>
        </w:tc>
        <w:tc>
          <w:tcPr>
            <w:tcW w:w="1136"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104,5</w:t>
            </w:r>
          </w:p>
        </w:tc>
      </w:tr>
      <w:tr w:rsidR="00684619" w:rsidRPr="007C4186" w:rsidTr="00B06CD3">
        <w:trPr>
          <w:trHeight w:val="376"/>
        </w:trPr>
        <w:tc>
          <w:tcPr>
            <w:tcW w:w="2068" w:type="dxa"/>
          </w:tcPr>
          <w:p w:rsidR="00684619" w:rsidRPr="00684619" w:rsidRDefault="00684619" w:rsidP="00684619">
            <w:pPr>
              <w:rPr>
                <w:rFonts w:ascii="Times New Roman" w:hAnsi="Times New Roman" w:cs="Times New Roman"/>
                <w:sz w:val="16"/>
                <w:szCs w:val="16"/>
              </w:rPr>
            </w:pPr>
            <w:r w:rsidRPr="00684619">
              <w:rPr>
                <w:rFonts w:ascii="Times New Roman" w:hAnsi="Times New Roman" w:cs="Times New Roman"/>
                <w:sz w:val="16"/>
                <w:szCs w:val="16"/>
              </w:rPr>
              <w:t>Алматы қ.</w:t>
            </w:r>
          </w:p>
        </w:tc>
        <w:tc>
          <w:tcPr>
            <w:tcW w:w="1070"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 xml:space="preserve">    158 434 </w:t>
            </w:r>
          </w:p>
        </w:tc>
        <w:tc>
          <w:tcPr>
            <w:tcW w:w="1134" w:type="dxa"/>
            <w:vAlign w:val="bottom"/>
          </w:tcPr>
          <w:p w:rsidR="00684619" w:rsidRPr="00D47274" w:rsidRDefault="00684619" w:rsidP="00684619">
            <w:pPr>
              <w:jc w:val="right"/>
              <w:rPr>
                <w:rFonts w:ascii="Calibri" w:hAnsi="Calibri"/>
                <w:sz w:val="16"/>
                <w:szCs w:val="16"/>
              </w:rPr>
            </w:pPr>
            <w:r w:rsidRPr="00D47274">
              <w:rPr>
                <w:rFonts w:ascii="Calibri" w:hAnsi="Calibri"/>
                <w:sz w:val="16"/>
                <w:szCs w:val="16"/>
              </w:rPr>
              <w:t xml:space="preserve">  158 446 </w:t>
            </w:r>
          </w:p>
        </w:tc>
        <w:tc>
          <w:tcPr>
            <w:tcW w:w="1298" w:type="dxa"/>
            <w:vAlign w:val="bottom"/>
          </w:tcPr>
          <w:p w:rsidR="00684619" w:rsidRPr="00D47274" w:rsidRDefault="00684619" w:rsidP="00684619">
            <w:pPr>
              <w:jc w:val="right"/>
              <w:rPr>
                <w:rFonts w:ascii="Calibri" w:hAnsi="Calibri"/>
                <w:sz w:val="16"/>
                <w:szCs w:val="16"/>
              </w:rPr>
            </w:pPr>
            <w:r w:rsidRPr="00D47274">
              <w:rPr>
                <w:rFonts w:ascii="Calibri" w:hAnsi="Calibri"/>
                <w:sz w:val="16"/>
                <w:szCs w:val="16"/>
              </w:rPr>
              <w:t xml:space="preserve">  148 618 </w:t>
            </w:r>
          </w:p>
        </w:tc>
        <w:tc>
          <w:tcPr>
            <w:tcW w:w="1011"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106,6</w:t>
            </w:r>
          </w:p>
        </w:tc>
        <w:tc>
          <w:tcPr>
            <w:tcW w:w="1135"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99,7</w:t>
            </w:r>
          </w:p>
        </w:tc>
        <w:tc>
          <w:tcPr>
            <w:tcW w:w="1162"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100,0</w:t>
            </w:r>
          </w:p>
        </w:tc>
        <w:tc>
          <w:tcPr>
            <w:tcW w:w="1136"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99,3</w:t>
            </w:r>
          </w:p>
        </w:tc>
      </w:tr>
      <w:tr w:rsidR="00684619" w:rsidRPr="007C4186" w:rsidTr="00B06CD3">
        <w:trPr>
          <w:trHeight w:val="391"/>
        </w:trPr>
        <w:tc>
          <w:tcPr>
            <w:tcW w:w="2068" w:type="dxa"/>
          </w:tcPr>
          <w:p w:rsidR="00684619" w:rsidRPr="00684619" w:rsidRDefault="00684619" w:rsidP="00684619">
            <w:pPr>
              <w:rPr>
                <w:rFonts w:ascii="Times New Roman" w:hAnsi="Times New Roman" w:cs="Times New Roman"/>
                <w:sz w:val="16"/>
                <w:szCs w:val="16"/>
                <w:lang w:val="kk-KZ"/>
              </w:rPr>
            </w:pPr>
            <w:r w:rsidRPr="00684619">
              <w:rPr>
                <w:rFonts w:ascii="Times New Roman" w:hAnsi="Times New Roman" w:cs="Times New Roman"/>
                <w:sz w:val="16"/>
                <w:szCs w:val="16"/>
              </w:rPr>
              <w:t>Шымкент</w:t>
            </w:r>
            <w:r>
              <w:rPr>
                <w:rFonts w:ascii="Times New Roman" w:hAnsi="Times New Roman" w:cs="Times New Roman"/>
                <w:sz w:val="16"/>
                <w:szCs w:val="16"/>
                <w:lang w:val="kk-KZ"/>
              </w:rPr>
              <w:t xml:space="preserve"> қ.</w:t>
            </w:r>
          </w:p>
        </w:tc>
        <w:tc>
          <w:tcPr>
            <w:tcW w:w="1070"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 xml:space="preserve">      72 664 </w:t>
            </w:r>
          </w:p>
        </w:tc>
        <w:tc>
          <w:tcPr>
            <w:tcW w:w="1134" w:type="dxa"/>
            <w:vAlign w:val="bottom"/>
          </w:tcPr>
          <w:p w:rsidR="00684619" w:rsidRPr="00D47274" w:rsidRDefault="00684619" w:rsidP="00684619">
            <w:pPr>
              <w:jc w:val="right"/>
              <w:rPr>
                <w:rFonts w:ascii="Calibri" w:hAnsi="Calibri"/>
                <w:sz w:val="16"/>
                <w:szCs w:val="16"/>
              </w:rPr>
            </w:pPr>
            <w:r w:rsidRPr="00D47274">
              <w:rPr>
                <w:rFonts w:ascii="Calibri" w:hAnsi="Calibri"/>
                <w:sz w:val="16"/>
                <w:szCs w:val="16"/>
              </w:rPr>
              <w:t xml:space="preserve">    71 473 </w:t>
            </w:r>
          </w:p>
        </w:tc>
        <w:tc>
          <w:tcPr>
            <w:tcW w:w="1298" w:type="dxa"/>
            <w:vAlign w:val="bottom"/>
          </w:tcPr>
          <w:p w:rsidR="00684619" w:rsidRPr="00D47274" w:rsidRDefault="00684619" w:rsidP="00684619">
            <w:pPr>
              <w:jc w:val="right"/>
              <w:rPr>
                <w:rFonts w:ascii="Calibri" w:hAnsi="Calibri"/>
                <w:sz w:val="16"/>
                <w:szCs w:val="16"/>
              </w:rPr>
            </w:pPr>
            <w:r w:rsidRPr="00D47274">
              <w:rPr>
                <w:rFonts w:ascii="Calibri" w:hAnsi="Calibri"/>
                <w:sz w:val="16"/>
                <w:szCs w:val="16"/>
              </w:rPr>
              <w:t xml:space="preserve">    69 795 </w:t>
            </w:r>
          </w:p>
        </w:tc>
        <w:tc>
          <w:tcPr>
            <w:tcW w:w="1011"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104,1</w:t>
            </w:r>
          </w:p>
        </w:tc>
        <w:tc>
          <w:tcPr>
            <w:tcW w:w="1135"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97,6</w:t>
            </w:r>
          </w:p>
        </w:tc>
        <w:tc>
          <w:tcPr>
            <w:tcW w:w="1162"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101,7</w:t>
            </w:r>
          </w:p>
        </w:tc>
        <w:tc>
          <w:tcPr>
            <w:tcW w:w="1136" w:type="dxa"/>
            <w:vAlign w:val="bottom"/>
          </w:tcPr>
          <w:p w:rsidR="00684619" w:rsidRPr="00D47274" w:rsidRDefault="00684619" w:rsidP="00684619">
            <w:pPr>
              <w:jc w:val="right"/>
              <w:rPr>
                <w:rFonts w:ascii="Calibri" w:hAnsi="Calibri"/>
                <w:bCs/>
                <w:sz w:val="16"/>
                <w:szCs w:val="16"/>
              </w:rPr>
            </w:pPr>
            <w:r w:rsidRPr="00D47274">
              <w:rPr>
                <w:rFonts w:ascii="Calibri" w:hAnsi="Calibri"/>
                <w:bCs/>
                <w:sz w:val="16"/>
                <w:szCs w:val="16"/>
              </w:rPr>
              <w:t>101,0</w:t>
            </w:r>
          </w:p>
        </w:tc>
      </w:tr>
      <w:tr w:rsidR="00272988" w:rsidRPr="007C4186" w:rsidTr="00A61AF6">
        <w:trPr>
          <w:trHeight w:val="376"/>
        </w:trPr>
        <w:tc>
          <w:tcPr>
            <w:tcW w:w="2068" w:type="dxa"/>
            <w:vAlign w:val="bottom"/>
          </w:tcPr>
          <w:p w:rsidR="00272988" w:rsidRPr="007C4186" w:rsidRDefault="00272988" w:rsidP="00D80E4C">
            <w:pPr>
              <w:rPr>
                <w:rFonts w:ascii="Calibri" w:hAnsi="Calibri" w:cs="Arial"/>
                <w:b/>
                <w:sz w:val="17"/>
                <w:szCs w:val="17"/>
                <w:lang w:val="en-US"/>
              </w:rPr>
            </w:pPr>
            <w:r w:rsidRPr="007C4186">
              <w:rPr>
                <w:rFonts w:ascii="Calibri" w:hAnsi="Calibri" w:cs="Arial"/>
                <w:b/>
                <w:sz w:val="17"/>
                <w:szCs w:val="17"/>
                <w:lang w:val="en-US"/>
              </w:rPr>
              <w:t>Max</w:t>
            </w:r>
          </w:p>
        </w:tc>
        <w:tc>
          <w:tcPr>
            <w:tcW w:w="1070" w:type="dxa"/>
            <w:vAlign w:val="bottom"/>
          </w:tcPr>
          <w:p w:rsidR="00272988" w:rsidRPr="00D47274" w:rsidRDefault="00272988" w:rsidP="00D80E4C">
            <w:pPr>
              <w:jc w:val="right"/>
              <w:rPr>
                <w:rFonts w:ascii="Calibri" w:hAnsi="Calibri"/>
                <w:bCs/>
                <w:sz w:val="16"/>
                <w:szCs w:val="16"/>
                <w:lang w:val="kk-KZ"/>
              </w:rPr>
            </w:pPr>
            <w:r w:rsidRPr="00D47274">
              <w:rPr>
                <w:rFonts w:ascii="Calibri" w:hAnsi="Calibri"/>
                <w:bCs/>
                <w:sz w:val="16"/>
                <w:szCs w:val="16"/>
              </w:rPr>
              <w:t>2</w:t>
            </w:r>
            <w:r w:rsidRPr="00D47274">
              <w:rPr>
                <w:rFonts w:ascii="Calibri" w:hAnsi="Calibri"/>
                <w:bCs/>
                <w:sz w:val="16"/>
                <w:szCs w:val="16"/>
                <w:lang w:val="kk-KZ"/>
              </w:rPr>
              <w:t>11</w:t>
            </w:r>
            <w:r w:rsidRPr="00D47274">
              <w:rPr>
                <w:rFonts w:ascii="Calibri" w:hAnsi="Calibri"/>
                <w:bCs/>
                <w:sz w:val="16"/>
                <w:szCs w:val="16"/>
              </w:rPr>
              <w:t xml:space="preserve"> </w:t>
            </w:r>
            <w:r w:rsidRPr="00D47274">
              <w:rPr>
                <w:rFonts w:ascii="Calibri" w:hAnsi="Calibri"/>
                <w:bCs/>
                <w:sz w:val="16"/>
                <w:szCs w:val="16"/>
                <w:lang w:val="kk-KZ"/>
              </w:rPr>
              <w:t>564</w:t>
            </w:r>
          </w:p>
        </w:tc>
        <w:tc>
          <w:tcPr>
            <w:tcW w:w="1134"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w:t>
            </w:r>
            <w:r w:rsidRPr="00D47274">
              <w:rPr>
                <w:rFonts w:ascii="Calibri" w:hAnsi="Calibri"/>
                <w:sz w:val="16"/>
                <w:szCs w:val="16"/>
              </w:rPr>
              <w:t>233 190</w:t>
            </w:r>
          </w:p>
        </w:tc>
        <w:tc>
          <w:tcPr>
            <w:tcW w:w="1298"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w:t>
            </w:r>
            <w:r w:rsidRPr="00D47274">
              <w:rPr>
                <w:rFonts w:ascii="Calibri" w:hAnsi="Calibri" w:cs="Arial CYR"/>
                <w:sz w:val="16"/>
                <w:szCs w:val="16"/>
              </w:rPr>
              <w:t xml:space="preserve">        223 910   </w:t>
            </w:r>
          </w:p>
        </w:tc>
        <w:tc>
          <w:tcPr>
            <w:tcW w:w="1011" w:type="dxa"/>
            <w:vAlign w:val="bottom"/>
          </w:tcPr>
          <w:p w:rsidR="00272988" w:rsidRPr="00D47274" w:rsidRDefault="00272988" w:rsidP="00D80E4C">
            <w:pPr>
              <w:jc w:val="right"/>
              <w:rPr>
                <w:rFonts w:ascii="Calibri" w:hAnsi="Calibri"/>
                <w:bCs/>
                <w:sz w:val="16"/>
                <w:szCs w:val="16"/>
                <w:lang w:val="kk-KZ"/>
              </w:rPr>
            </w:pPr>
            <w:r w:rsidRPr="00D47274">
              <w:rPr>
                <w:rFonts w:ascii="Calibri" w:hAnsi="Calibri"/>
                <w:bCs/>
                <w:sz w:val="16"/>
                <w:szCs w:val="16"/>
              </w:rPr>
              <w:t>115,9</w:t>
            </w:r>
          </w:p>
        </w:tc>
        <w:tc>
          <w:tcPr>
            <w:tcW w:w="1135" w:type="dxa"/>
            <w:vAlign w:val="bottom"/>
          </w:tcPr>
          <w:p w:rsidR="00272988" w:rsidRPr="00D47274" w:rsidRDefault="00272988" w:rsidP="00D80E4C">
            <w:pPr>
              <w:jc w:val="right"/>
              <w:rPr>
                <w:rFonts w:ascii="Calibri" w:hAnsi="Calibri"/>
                <w:bCs/>
                <w:sz w:val="16"/>
                <w:szCs w:val="16"/>
                <w:lang w:val="en-US"/>
              </w:rPr>
            </w:pPr>
            <w:r w:rsidRPr="00D47274">
              <w:rPr>
                <w:rFonts w:ascii="Calibri" w:hAnsi="Calibri"/>
                <w:bCs/>
                <w:sz w:val="16"/>
                <w:szCs w:val="16"/>
                <w:lang w:val="kk-KZ"/>
              </w:rPr>
              <w:t>108,5</w:t>
            </w:r>
          </w:p>
        </w:tc>
        <w:tc>
          <w:tcPr>
            <w:tcW w:w="1162" w:type="dxa"/>
            <w:vAlign w:val="bottom"/>
          </w:tcPr>
          <w:p w:rsidR="00272988" w:rsidRPr="00D47274" w:rsidRDefault="00272988" w:rsidP="00D80E4C">
            <w:pPr>
              <w:jc w:val="right"/>
              <w:rPr>
                <w:rFonts w:ascii="Calibri" w:hAnsi="Calibri"/>
                <w:bCs/>
                <w:sz w:val="16"/>
                <w:szCs w:val="16"/>
                <w:lang w:val="kk-KZ"/>
              </w:rPr>
            </w:pPr>
            <w:r w:rsidRPr="00D47274">
              <w:rPr>
                <w:rFonts w:ascii="Calibri" w:hAnsi="Calibri"/>
                <w:bCs/>
                <w:sz w:val="16"/>
                <w:szCs w:val="16"/>
                <w:lang w:val="kk-KZ"/>
              </w:rPr>
              <w:t>109,6</w:t>
            </w:r>
          </w:p>
        </w:tc>
        <w:tc>
          <w:tcPr>
            <w:tcW w:w="1136" w:type="dxa"/>
            <w:vAlign w:val="bottom"/>
          </w:tcPr>
          <w:p w:rsidR="00272988" w:rsidRPr="00D47274" w:rsidRDefault="00272988" w:rsidP="00D80E4C">
            <w:pPr>
              <w:jc w:val="right"/>
              <w:rPr>
                <w:rFonts w:ascii="Calibri" w:hAnsi="Calibri"/>
                <w:bCs/>
                <w:sz w:val="16"/>
                <w:szCs w:val="16"/>
                <w:lang w:val="kk-KZ"/>
              </w:rPr>
            </w:pPr>
            <w:r w:rsidRPr="00D47274">
              <w:rPr>
                <w:rFonts w:ascii="Calibri" w:hAnsi="Calibri"/>
                <w:bCs/>
                <w:sz w:val="16"/>
                <w:szCs w:val="16"/>
                <w:lang w:val="kk-KZ"/>
              </w:rPr>
              <w:t>108,5</w:t>
            </w:r>
          </w:p>
        </w:tc>
      </w:tr>
      <w:tr w:rsidR="00272988" w:rsidRPr="007C4186" w:rsidTr="00A61AF6">
        <w:trPr>
          <w:trHeight w:val="376"/>
        </w:trPr>
        <w:tc>
          <w:tcPr>
            <w:tcW w:w="2068" w:type="dxa"/>
            <w:vAlign w:val="bottom"/>
          </w:tcPr>
          <w:p w:rsidR="00272988" w:rsidRPr="007C4186" w:rsidRDefault="00272988" w:rsidP="00D80E4C">
            <w:pPr>
              <w:rPr>
                <w:rFonts w:ascii="Calibri" w:hAnsi="Calibri" w:cs="Arial"/>
                <w:b/>
                <w:sz w:val="17"/>
                <w:szCs w:val="17"/>
                <w:lang w:val="en-US"/>
              </w:rPr>
            </w:pPr>
            <w:r w:rsidRPr="007C4186">
              <w:rPr>
                <w:rFonts w:ascii="Calibri" w:hAnsi="Calibri" w:cs="Arial"/>
                <w:b/>
                <w:sz w:val="17"/>
                <w:szCs w:val="17"/>
                <w:lang w:val="en-US"/>
              </w:rPr>
              <w:t>Min</w:t>
            </w:r>
          </w:p>
        </w:tc>
        <w:tc>
          <w:tcPr>
            <w:tcW w:w="1070" w:type="dxa"/>
            <w:vAlign w:val="bottom"/>
          </w:tcPr>
          <w:p w:rsidR="00272988" w:rsidRPr="00D47274" w:rsidRDefault="00272988" w:rsidP="00D80E4C">
            <w:pPr>
              <w:jc w:val="right"/>
              <w:rPr>
                <w:rFonts w:ascii="Calibri" w:hAnsi="Calibri"/>
                <w:bCs/>
                <w:sz w:val="16"/>
                <w:szCs w:val="16"/>
              </w:rPr>
            </w:pPr>
            <w:r w:rsidRPr="00D47274">
              <w:rPr>
                <w:rFonts w:ascii="Calibri" w:hAnsi="Calibri"/>
                <w:bCs/>
                <w:sz w:val="16"/>
                <w:szCs w:val="16"/>
              </w:rPr>
              <w:t xml:space="preserve">      6</w:t>
            </w:r>
            <w:r w:rsidRPr="00D47274">
              <w:rPr>
                <w:rFonts w:ascii="Calibri" w:hAnsi="Calibri"/>
                <w:bCs/>
                <w:sz w:val="16"/>
                <w:szCs w:val="16"/>
                <w:lang w:val="kk-KZ"/>
              </w:rPr>
              <w:t>0</w:t>
            </w:r>
            <w:r w:rsidRPr="00D47274">
              <w:rPr>
                <w:rFonts w:ascii="Calibri" w:hAnsi="Calibri"/>
                <w:bCs/>
                <w:sz w:val="16"/>
                <w:szCs w:val="16"/>
              </w:rPr>
              <w:t xml:space="preserve"> </w:t>
            </w:r>
            <w:r w:rsidRPr="00D47274">
              <w:rPr>
                <w:rFonts w:ascii="Calibri" w:hAnsi="Calibri"/>
                <w:bCs/>
                <w:sz w:val="16"/>
                <w:szCs w:val="16"/>
                <w:lang w:val="kk-KZ"/>
              </w:rPr>
              <w:t>173</w:t>
            </w:r>
            <w:r w:rsidRPr="00D47274">
              <w:rPr>
                <w:rFonts w:ascii="Calibri" w:hAnsi="Calibri"/>
                <w:bCs/>
                <w:sz w:val="16"/>
                <w:szCs w:val="16"/>
              </w:rPr>
              <w:t xml:space="preserve"> </w:t>
            </w:r>
          </w:p>
        </w:tc>
        <w:tc>
          <w:tcPr>
            <w:tcW w:w="1134"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63 195</w:t>
            </w:r>
          </w:p>
        </w:tc>
        <w:tc>
          <w:tcPr>
            <w:tcW w:w="1298" w:type="dxa"/>
            <w:vAlign w:val="bottom"/>
          </w:tcPr>
          <w:p w:rsidR="00272988" w:rsidRPr="00D47274" w:rsidRDefault="00272988" w:rsidP="00D80E4C">
            <w:pPr>
              <w:jc w:val="right"/>
              <w:rPr>
                <w:rFonts w:ascii="Calibri" w:hAnsi="Calibri"/>
                <w:sz w:val="16"/>
                <w:szCs w:val="16"/>
              </w:rPr>
            </w:pPr>
            <w:r w:rsidRPr="00D47274">
              <w:rPr>
                <w:rFonts w:ascii="Calibri" w:hAnsi="Calibri"/>
                <w:sz w:val="16"/>
                <w:szCs w:val="16"/>
              </w:rPr>
              <w:t xml:space="preserve">    </w:t>
            </w:r>
            <w:r w:rsidRPr="00D47274">
              <w:rPr>
                <w:rFonts w:ascii="Calibri" w:hAnsi="Calibri" w:cs="Arial CYR"/>
                <w:sz w:val="16"/>
                <w:szCs w:val="16"/>
              </w:rPr>
              <w:t xml:space="preserve">51 897   </w:t>
            </w:r>
          </w:p>
        </w:tc>
        <w:tc>
          <w:tcPr>
            <w:tcW w:w="1011" w:type="dxa"/>
            <w:vAlign w:val="bottom"/>
          </w:tcPr>
          <w:p w:rsidR="00272988" w:rsidRPr="00D47274" w:rsidRDefault="00272988" w:rsidP="00D80E4C">
            <w:pPr>
              <w:jc w:val="right"/>
              <w:rPr>
                <w:rFonts w:ascii="Calibri" w:hAnsi="Calibri"/>
                <w:bCs/>
                <w:sz w:val="16"/>
                <w:szCs w:val="16"/>
                <w:lang w:val="kk-KZ"/>
              </w:rPr>
            </w:pPr>
            <w:r w:rsidRPr="00D47274">
              <w:rPr>
                <w:rFonts w:ascii="Calibri" w:hAnsi="Calibri"/>
                <w:bCs/>
                <w:sz w:val="16"/>
                <w:szCs w:val="16"/>
              </w:rPr>
              <w:t>94,5</w:t>
            </w:r>
          </w:p>
        </w:tc>
        <w:tc>
          <w:tcPr>
            <w:tcW w:w="1135" w:type="dxa"/>
            <w:vAlign w:val="bottom"/>
          </w:tcPr>
          <w:p w:rsidR="00272988" w:rsidRPr="00D47274" w:rsidRDefault="00272988" w:rsidP="00D80E4C">
            <w:pPr>
              <w:jc w:val="right"/>
              <w:rPr>
                <w:rFonts w:ascii="Calibri" w:hAnsi="Calibri"/>
                <w:bCs/>
                <w:sz w:val="16"/>
                <w:szCs w:val="16"/>
                <w:lang w:val="kk-KZ"/>
              </w:rPr>
            </w:pPr>
            <w:r w:rsidRPr="00D47274">
              <w:rPr>
                <w:rFonts w:ascii="Calibri" w:hAnsi="Calibri"/>
                <w:bCs/>
                <w:sz w:val="16"/>
                <w:szCs w:val="16"/>
                <w:lang w:val="kk-KZ"/>
              </w:rPr>
              <w:t>88,2</w:t>
            </w:r>
          </w:p>
        </w:tc>
        <w:tc>
          <w:tcPr>
            <w:tcW w:w="1162" w:type="dxa"/>
            <w:vAlign w:val="bottom"/>
          </w:tcPr>
          <w:p w:rsidR="00272988" w:rsidRPr="00D47274" w:rsidRDefault="00272988" w:rsidP="00D80E4C">
            <w:pPr>
              <w:jc w:val="right"/>
              <w:rPr>
                <w:rFonts w:ascii="Calibri" w:hAnsi="Calibri"/>
                <w:bCs/>
                <w:sz w:val="16"/>
                <w:szCs w:val="16"/>
                <w:lang w:val="kk-KZ"/>
              </w:rPr>
            </w:pPr>
            <w:r w:rsidRPr="00D47274">
              <w:rPr>
                <w:rFonts w:ascii="Calibri" w:hAnsi="Calibri"/>
                <w:bCs/>
                <w:sz w:val="16"/>
                <w:szCs w:val="16"/>
                <w:lang w:val="kk-KZ"/>
              </w:rPr>
              <w:t>90,7</w:t>
            </w:r>
          </w:p>
        </w:tc>
        <w:tc>
          <w:tcPr>
            <w:tcW w:w="1136" w:type="dxa"/>
            <w:vAlign w:val="bottom"/>
          </w:tcPr>
          <w:p w:rsidR="00272988" w:rsidRPr="00D47274" w:rsidRDefault="00272988" w:rsidP="00D80E4C">
            <w:pPr>
              <w:jc w:val="right"/>
              <w:rPr>
                <w:rFonts w:ascii="Calibri" w:hAnsi="Calibri"/>
                <w:bCs/>
                <w:sz w:val="16"/>
                <w:szCs w:val="16"/>
                <w:lang w:val="kk-KZ"/>
              </w:rPr>
            </w:pPr>
            <w:r w:rsidRPr="00D47274">
              <w:rPr>
                <w:rFonts w:ascii="Calibri" w:hAnsi="Calibri"/>
                <w:bCs/>
                <w:sz w:val="16"/>
                <w:szCs w:val="16"/>
                <w:lang w:val="kk-KZ"/>
              </w:rPr>
              <w:t>89,6</w:t>
            </w:r>
          </w:p>
        </w:tc>
      </w:tr>
      <w:tr w:rsidR="00272988" w:rsidRPr="007C4186" w:rsidTr="00A61AF6">
        <w:trPr>
          <w:trHeight w:val="376"/>
        </w:trPr>
        <w:tc>
          <w:tcPr>
            <w:tcW w:w="2068" w:type="dxa"/>
            <w:vAlign w:val="bottom"/>
          </w:tcPr>
          <w:p w:rsidR="00272988" w:rsidRPr="007C4186" w:rsidRDefault="00272988" w:rsidP="00D80E4C">
            <w:pPr>
              <w:rPr>
                <w:rFonts w:ascii="Calibri" w:hAnsi="Calibri" w:cs="Arial"/>
                <w:b/>
                <w:sz w:val="17"/>
                <w:szCs w:val="17"/>
              </w:rPr>
            </w:pPr>
            <w:r w:rsidRPr="007C4186">
              <w:rPr>
                <w:rFonts w:ascii="Calibri" w:hAnsi="Calibri" w:cs="Arial"/>
                <w:b/>
                <w:sz w:val="17"/>
                <w:szCs w:val="17"/>
                <w:lang w:val="en-US"/>
              </w:rPr>
              <w:t>Max</w:t>
            </w:r>
            <w:r w:rsidRPr="007C4186">
              <w:rPr>
                <w:rFonts w:ascii="Calibri" w:hAnsi="Calibri" w:cs="Arial"/>
                <w:b/>
                <w:sz w:val="17"/>
                <w:szCs w:val="17"/>
              </w:rPr>
              <w:t xml:space="preserve"> /</w:t>
            </w:r>
            <w:r w:rsidRPr="007C4186">
              <w:rPr>
                <w:rFonts w:ascii="Calibri" w:hAnsi="Calibri" w:cs="Arial"/>
                <w:b/>
                <w:sz w:val="17"/>
                <w:szCs w:val="17"/>
                <w:lang w:val="en-US"/>
              </w:rPr>
              <w:t>Min</w:t>
            </w:r>
            <w:r w:rsidRPr="007C4186">
              <w:rPr>
                <w:rFonts w:ascii="Calibri" w:hAnsi="Calibri" w:cs="Arial"/>
                <w:b/>
                <w:sz w:val="17"/>
                <w:szCs w:val="17"/>
              </w:rPr>
              <w:t xml:space="preserve">, </w:t>
            </w:r>
            <w:r w:rsidR="005C1061" w:rsidRPr="005C1061">
              <w:rPr>
                <w:rFonts w:ascii="Calibri" w:hAnsi="Calibri" w:cs="Arial"/>
                <w:b/>
                <w:sz w:val="17"/>
                <w:szCs w:val="17"/>
              </w:rPr>
              <w:t>рет</w:t>
            </w:r>
          </w:p>
        </w:tc>
        <w:tc>
          <w:tcPr>
            <w:tcW w:w="1070" w:type="dxa"/>
            <w:vAlign w:val="bottom"/>
          </w:tcPr>
          <w:p w:rsidR="00272988" w:rsidRPr="00D47274" w:rsidRDefault="00272988" w:rsidP="00D80E4C">
            <w:pPr>
              <w:jc w:val="right"/>
              <w:rPr>
                <w:rFonts w:ascii="Calibri" w:hAnsi="Calibri" w:cs="Arial"/>
                <w:bCs/>
                <w:sz w:val="16"/>
                <w:szCs w:val="16"/>
              </w:rPr>
            </w:pPr>
            <w:r w:rsidRPr="00D47274">
              <w:rPr>
                <w:rFonts w:ascii="Calibri" w:hAnsi="Calibri" w:cs="Arial"/>
                <w:bCs/>
                <w:sz w:val="16"/>
                <w:szCs w:val="16"/>
                <w:lang w:val="kk-KZ"/>
              </w:rPr>
              <w:t>3,5</w:t>
            </w:r>
          </w:p>
        </w:tc>
        <w:tc>
          <w:tcPr>
            <w:tcW w:w="1134" w:type="dxa"/>
            <w:vAlign w:val="bottom"/>
          </w:tcPr>
          <w:p w:rsidR="00272988" w:rsidRPr="00D47274" w:rsidRDefault="00272988" w:rsidP="00D80E4C">
            <w:pPr>
              <w:jc w:val="right"/>
              <w:rPr>
                <w:rFonts w:ascii="Calibri" w:hAnsi="Calibri" w:cs="Arial"/>
                <w:bCs/>
                <w:sz w:val="16"/>
                <w:szCs w:val="16"/>
              </w:rPr>
            </w:pPr>
            <w:r w:rsidRPr="00D47274">
              <w:rPr>
                <w:rFonts w:ascii="Calibri" w:hAnsi="Calibri" w:cs="Arial"/>
                <w:bCs/>
                <w:sz w:val="16"/>
                <w:szCs w:val="16"/>
                <w:lang w:val="kk-KZ"/>
              </w:rPr>
              <w:t>3,7</w:t>
            </w:r>
          </w:p>
        </w:tc>
        <w:tc>
          <w:tcPr>
            <w:tcW w:w="1298" w:type="dxa"/>
            <w:vAlign w:val="bottom"/>
          </w:tcPr>
          <w:p w:rsidR="00272988" w:rsidRPr="00D47274" w:rsidRDefault="00272988" w:rsidP="00D80E4C">
            <w:pPr>
              <w:jc w:val="right"/>
              <w:rPr>
                <w:rFonts w:ascii="Calibri" w:hAnsi="Calibri" w:cs="Arial"/>
                <w:bCs/>
                <w:sz w:val="16"/>
                <w:szCs w:val="16"/>
              </w:rPr>
            </w:pPr>
            <w:r w:rsidRPr="00D47274">
              <w:rPr>
                <w:rFonts w:ascii="Calibri" w:hAnsi="Calibri" w:cs="Arial"/>
                <w:bCs/>
                <w:sz w:val="16"/>
                <w:szCs w:val="16"/>
                <w:lang w:val="kk-KZ"/>
              </w:rPr>
              <w:t>4,3</w:t>
            </w:r>
          </w:p>
        </w:tc>
        <w:tc>
          <w:tcPr>
            <w:tcW w:w="1011" w:type="dxa"/>
            <w:vAlign w:val="bottom"/>
          </w:tcPr>
          <w:p w:rsidR="00272988" w:rsidRPr="00D47274" w:rsidRDefault="00272988" w:rsidP="00D80E4C">
            <w:pPr>
              <w:jc w:val="right"/>
              <w:rPr>
                <w:rFonts w:ascii="Calibri" w:hAnsi="Calibri" w:cs="Arial"/>
                <w:bCs/>
                <w:sz w:val="16"/>
                <w:szCs w:val="16"/>
              </w:rPr>
            </w:pPr>
            <w:r w:rsidRPr="00D47274">
              <w:rPr>
                <w:rFonts w:ascii="Calibri" w:hAnsi="Calibri" w:cs="Arial"/>
                <w:bCs/>
                <w:sz w:val="16"/>
                <w:szCs w:val="16"/>
                <w:lang w:val="kk-KZ"/>
              </w:rPr>
              <w:t>1,2</w:t>
            </w:r>
          </w:p>
        </w:tc>
        <w:tc>
          <w:tcPr>
            <w:tcW w:w="1135" w:type="dxa"/>
            <w:vAlign w:val="bottom"/>
          </w:tcPr>
          <w:p w:rsidR="00272988" w:rsidRPr="00D47274" w:rsidRDefault="00272988" w:rsidP="00D80E4C">
            <w:pPr>
              <w:jc w:val="right"/>
              <w:rPr>
                <w:rFonts w:ascii="Calibri" w:hAnsi="Calibri" w:cs="Arial"/>
                <w:bCs/>
                <w:sz w:val="16"/>
                <w:szCs w:val="16"/>
              </w:rPr>
            </w:pPr>
            <w:r w:rsidRPr="00D47274">
              <w:rPr>
                <w:rFonts w:ascii="Calibri" w:hAnsi="Calibri" w:cs="Arial"/>
                <w:bCs/>
                <w:sz w:val="16"/>
                <w:szCs w:val="16"/>
                <w:lang w:val="kk-KZ"/>
              </w:rPr>
              <w:t>1,2</w:t>
            </w:r>
          </w:p>
        </w:tc>
        <w:tc>
          <w:tcPr>
            <w:tcW w:w="1162" w:type="dxa"/>
            <w:vAlign w:val="bottom"/>
          </w:tcPr>
          <w:p w:rsidR="00272988" w:rsidRPr="00D47274" w:rsidRDefault="00272988" w:rsidP="00D80E4C">
            <w:pPr>
              <w:jc w:val="right"/>
              <w:rPr>
                <w:rFonts w:ascii="Calibri" w:hAnsi="Calibri" w:cs="Arial"/>
                <w:bCs/>
                <w:sz w:val="16"/>
                <w:szCs w:val="16"/>
              </w:rPr>
            </w:pPr>
            <w:r w:rsidRPr="00D47274">
              <w:rPr>
                <w:rFonts w:ascii="Calibri" w:hAnsi="Calibri" w:cs="Arial"/>
                <w:bCs/>
                <w:sz w:val="16"/>
                <w:szCs w:val="16"/>
                <w:lang w:val="kk-KZ"/>
              </w:rPr>
              <w:t>1,2</w:t>
            </w:r>
          </w:p>
        </w:tc>
        <w:tc>
          <w:tcPr>
            <w:tcW w:w="1136" w:type="dxa"/>
            <w:vAlign w:val="bottom"/>
          </w:tcPr>
          <w:p w:rsidR="00272988" w:rsidRPr="00D47274" w:rsidRDefault="00272988" w:rsidP="00D80E4C">
            <w:pPr>
              <w:jc w:val="right"/>
              <w:rPr>
                <w:rFonts w:ascii="Calibri" w:hAnsi="Calibri" w:cs="Arial"/>
                <w:bCs/>
                <w:sz w:val="16"/>
                <w:szCs w:val="16"/>
              </w:rPr>
            </w:pPr>
            <w:r w:rsidRPr="00D47274">
              <w:rPr>
                <w:rFonts w:ascii="Calibri" w:hAnsi="Calibri" w:cs="Arial"/>
                <w:bCs/>
                <w:sz w:val="16"/>
                <w:szCs w:val="16"/>
                <w:lang w:val="kk-KZ"/>
              </w:rPr>
              <w:t>1,2</w:t>
            </w:r>
          </w:p>
        </w:tc>
      </w:tr>
    </w:tbl>
    <w:p w:rsidR="00272988" w:rsidRPr="007C4186" w:rsidRDefault="00272988" w:rsidP="00272988">
      <w:pPr>
        <w:pStyle w:val="a5"/>
        <w:rPr>
          <w:rFonts w:ascii="Calibri" w:hAnsi="Calibri"/>
          <w:lang w:val="kk-KZ"/>
        </w:rPr>
      </w:pPr>
    </w:p>
    <w:p w:rsidR="00976E44" w:rsidRPr="000701E9" w:rsidRDefault="00976E44" w:rsidP="002A6FB6">
      <w:pPr>
        <w:pStyle w:val="a5"/>
        <w:rPr>
          <w:rFonts w:ascii="Times New Roman" w:eastAsiaTheme="minorHAnsi" w:hAnsi="Times New Roman"/>
          <w:bCs/>
          <w:noProof w:val="0"/>
          <w:lang w:val="kk-KZ" w:eastAsia="en-US"/>
        </w:rPr>
      </w:pPr>
      <w:r w:rsidRPr="000701E9">
        <w:rPr>
          <w:rFonts w:ascii="Times New Roman" w:eastAsiaTheme="minorHAnsi" w:hAnsi="Times New Roman"/>
          <w:bCs/>
          <w:noProof w:val="0"/>
          <w:lang w:val="kk-KZ" w:eastAsia="en-US"/>
        </w:rPr>
        <w:t>2020 жылдың III тоқсанында халықтың жан басына шаққандағы атаулы ақшалай табыстарының ең жоғарғы мәні Атырау облысында тіркелді, ондағы көрсеткіш орташа республикалық деңгейден 2 есеге жуық асып түсті.</w:t>
      </w:r>
      <w:r w:rsidR="00C61328" w:rsidRPr="000701E9">
        <w:rPr>
          <w:rFonts w:ascii="Times New Roman" w:eastAsiaTheme="minorHAnsi" w:hAnsi="Times New Roman"/>
          <w:noProof w:val="0"/>
          <w:color w:val="000000"/>
          <w:lang w:val="kk-KZ" w:eastAsia="en-US"/>
        </w:rPr>
        <w:t xml:space="preserve"> </w:t>
      </w:r>
      <w:r w:rsidR="00B06CD3">
        <w:rPr>
          <w:rFonts w:ascii="Times New Roman" w:eastAsiaTheme="minorHAnsi" w:hAnsi="Times New Roman"/>
          <w:noProof w:val="0"/>
          <w:color w:val="000000"/>
          <w:lang w:val="kk-KZ" w:eastAsia="en-US"/>
        </w:rPr>
        <w:t>Т</w:t>
      </w:r>
      <w:r w:rsidR="00C61328" w:rsidRPr="000701E9">
        <w:rPr>
          <w:rFonts w:ascii="Times New Roman" w:eastAsiaTheme="minorHAnsi" w:hAnsi="Times New Roman"/>
          <w:bCs/>
          <w:noProof w:val="0"/>
          <w:lang w:val="kk-KZ" w:eastAsia="en-US"/>
        </w:rPr>
        <w:t>абысы ең төмен аймақ  болып Түркістан облысы қалды, ондағы  халықтың кіріс көлемі республикалық деңгейден 54% - ды құрайды</w:t>
      </w:r>
      <w:r w:rsidR="00F41A2A" w:rsidRPr="000701E9">
        <w:rPr>
          <w:rFonts w:ascii="Times New Roman" w:eastAsiaTheme="minorHAnsi" w:hAnsi="Times New Roman"/>
          <w:bCs/>
          <w:noProof w:val="0"/>
          <w:lang w:val="kk-KZ" w:eastAsia="en-US"/>
        </w:rPr>
        <w:t>. 2020 жылғы III тоқсанда өңірлер арасында халықтың орта есеппен жан басына шаққандағы атаулы ақшалай табыстарының ең жоғары және ең төменгі мәндерінің арасындағы айырмашылық 3,5 есені құрады (2019 жылғы III тоқсанда – 4,3 есе).</w:t>
      </w:r>
    </w:p>
    <w:p w:rsidR="00AF1D0C" w:rsidRPr="000701E9" w:rsidRDefault="000349C4" w:rsidP="00AF1D0C">
      <w:pPr>
        <w:pStyle w:val="a5"/>
        <w:rPr>
          <w:rFonts w:ascii="Times New Roman" w:eastAsiaTheme="minorHAnsi" w:hAnsi="Times New Roman"/>
          <w:bCs/>
          <w:noProof w:val="0"/>
          <w:lang w:val="kk-KZ" w:eastAsia="en-US"/>
        </w:rPr>
      </w:pPr>
      <w:r w:rsidRPr="000701E9">
        <w:rPr>
          <w:rFonts w:ascii="Times New Roman" w:eastAsiaTheme="minorHAnsi" w:hAnsi="Times New Roman"/>
          <w:bCs/>
          <w:noProof w:val="0"/>
          <w:lang w:val="kk-KZ" w:eastAsia="en-US"/>
        </w:rPr>
        <w:t>2020 жылғы III тоқсанда ең төменгі күнкөріс деңгейі мен халықтың жан басына шаққандағы атаулы ақшалай табыстары шамасының орташа республикалық мәндерінің арақатынасы 3,2 есе (2019 жылғы III тоқсанда – 3,4 есе) болды.</w:t>
      </w:r>
    </w:p>
    <w:p w:rsidR="000A71CA" w:rsidRPr="000701E9" w:rsidRDefault="000A71CA" w:rsidP="00646484">
      <w:pPr>
        <w:pStyle w:val="a5"/>
        <w:rPr>
          <w:rFonts w:ascii="Times New Roman" w:eastAsiaTheme="minorHAnsi" w:hAnsi="Times New Roman"/>
          <w:bCs/>
          <w:noProof w:val="0"/>
          <w:lang w:val="kk-KZ" w:eastAsia="en-US"/>
        </w:rPr>
      </w:pPr>
      <w:r w:rsidRPr="000701E9">
        <w:rPr>
          <w:rFonts w:ascii="Times New Roman" w:eastAsiaTheme="minorHAnsi" w:hAnsi="Times New Roman"/>
          <w:bCs/>
          <w:noProof w:val="0"/>
          <w:lang w:val="kk-KZ" w:eastAsia="en-US"/>
        </w:rPr>
        <w:t>Үй шаруашылықтарын зерттеу деректері бойынша 2020 жылғы III тоқсанда халықтың орташа жан басына шаққандағы ақшалай шығыстары 179472 теңгені құрады, бұл өткен жылдың тиісті тоқсанына қарағанда 4,8% - ға жоғары</w:t>
      </w:r>
    </w:p>
    <w:p w:rsidR="000701E9" w:rsidRPr="000701E9" w:rsidRDefault="00306071" w:rsidP="000701E9">
      <w:pPr>
        <w:pStyle w:val="a5"/>
        <w:rPr>
          <w:rFonts w:ascii="Times New Roman" w:eastAsiaTheme="minorHAnsi" w:hAnsi="Times New Roman"/>
          <w:bCs/>
          <w:noProof w:val="0"/>
          <w:lang w:val="kk-KZ" w:eastAsia="en-US"/>
        </w:rPr>
      </w:pPr>
      <w:r w:rsidRPr="00D93881">
        <w:rPr>
          <w:rFonts w:ascii="Times New Roman" w:eastAsiaTheme="minorHAnsi" w:hAnsi="Times New Roman"/>
          <w:bCs/>
          <w:noProof w:val="0"/>
          <w:lang w:val="kk-KZ" w:eastAsia="en-US"/>
        </w:rPr>
        <w:t>Өңірлер тұрғысындағы жан басына шаққандағы орташа ақшалай шығыстардың ең көп мөлшері – 255084 теңге Алматы қаласына тиесілі, бұл орташа республикалық деңгейден 1,4 есе артық.</w:t>
      </w:r>
      <w:r w:rsidRPr="000701E9">
        <w:rPr>
          <w:rFonts w:ascii="Times New Roman" w:eastAsiaTheme="minorHAnsi" w:hAnsi="Times New Roman"/>
          <w:bCs/>
          <w:noProof w:val="0"/>
          <w:lang w:val="kk-KZ" w:eastAsia="en-US"/>
        </w:rPr>
        <w:t xml:space="preserve"> </w:t>
      </w:r>
      <w:r w:rsidR="002A49BA" w:rsidRPr="000701E9">
        <w:rPr>
          <w:rFonts w:ascii="Times New Roman" w:eastAsiaTheme="minorHAnsi" w:hAnsi="Times New Roman"/>
          <w:bCs/>
          <w:noProof w:val="0"/>
          <w:lang w:val="kk-KZ" w:eastAsia="en-US"/>
        </w:rPr>
        <w:t>Жан басына шаққандағы орташа ақшалай шығыстардың ең төменгі деңгейі – 112323 теңге Түркістан облысында тіркелді, бұл еліміздегі  деңгейден 1,6 есе төмен.</w:t>
      </w:r>
    </w:p>
    <w:p w:rsidR="00144421" w:rsidRDefault="00ED79F3" w:rsidP="00144421">
      <w:pPr>
        <w:pStyle w:val="a5"/>
        <w:rPr>
          <w:rFonts w:ascii="Times New Roman" w:eastAsiaTheme="minorHAnsi" w:hAnsi="Times New Roman"/>
          <w:bCs/>
          <w:noProof w:val="0"/>
          <w:lang w:val="kk-KZ" w:eastAsia="en-US"/>
        </w:rPr>
      </w:pPr>
      <w:r w:rsidRPr="000701E9">
        <w:rPr>
          <w:rFonts w:ascii="Times New Roman" w:eastAsiaTheme="minorHAnsi" w:hAnsi="Times New Roman"/>
          <w:bCs/>
          <w:noProof w:val="0"/>
          <w:lang w:val="kk-KZ" w:eastAsia="en-US"/>
        </w:rPr>
        <w:t>Тұтынуға пайдаланылған табыс 2020 жылғы III тоқсанда орта есеппен адам басына шаққанда 183875 теңгені құрады, бұл өткен жылдың тиісті тоқсанына қарағанда 7,1% - ға жоғары.</w:t>
      </w:r>
      <w:r w:rsidR="001B38B3" w:rsidRPr="000701E9">
        <w:rPr>
          <w:rFonts w:ascii="Times New Roman" w:hAnsi="Times New Roman"/>
          <w:color w:val="333333"/>
          <w:lang w:val="kk-KZ"/>
        </w:rPr>
        <w:t xml:space="preserve"> </w:t>
      </w:r>
      <w:r w:rsidR="001B38B3" w:rsidRPr="006B3D73">
        <w:rPr>
          <w:rFonts w:ascii="Times New Roman" w:hAnsi="Times New Roman"/>
          <w:bCs/>
          <w:lang w:val="kk-KZ"/>
        </w:rPr>
        <w:t>Өңірлер аспектісін қарастыра отырып, табыстардың ең көп өсуін Павлодар және Қарағанды облыстарында атап өтуге болады</w:t>
      </w:r>
      <w:r w:rsidR="001B38B3" w:rsidRPr="000701E9">
        <w:rPr>
          <w:rFonts w:ascii="Times New Roman" w:hAnsi="Times New Roman"/>
          <w:bCs/>
          <w:lang w:val="kk-KZ"/>
        </w:rPr>
        <w:t>.</w:t>
      </w:r>
      <w:r w:rsidR="000701E9" w:rsidRPr="006B3D73">
        <w:rPr>
          <w:rFonts w:ascii="Times New Roman" w:eastAsiaTheme="minorHAnsi" w:hAnsi="Times New Roman"/>
          <w:noProof w:val="0"/>
          <w:color w:val="000000"/>
          <w:lang w:val="kk-KZ" w:eastAsia="en-US"/>
        </w:rPr>
        <w:t xml:space="preserve"> </w:t>
      </w:r>
      <w:r w:rsidR="000701E9" w:rsidRPr="000701E9">
        <w:rPr>
          <w:rFonts w:ascii="Times New Roman" w:hAnsi="Times New Roman"/>
          <w:bCs/>
          <w:lang w:val="kk-KZ"/>
        </w:rPr>
        <w:t>Шымкент қаласы тұтыну үшін ең төменгі кірісі бар аймақтар қатарына кіреді.</w:t>
      </w:r>
      <w:r w:rsidR="000701E9" w:rsidRPr="006B3D73">
        <w:rPr>
          <w:rFonts w:ascii="Times New Roman" w:hAnsi="Times New Roman"/>
          <w:bCs/>
          <w:lang w:val="kk-KZ"/>
        </w:rPr>
        <w:t>Бұл аймақтағы кірістер деңгейі орташа республикалық деңгейден 1,4 есе төмен.</w:t>
      </w:r>
    </w:p>
    <w:p w:rsidR="001B38B3" w:rsidRPr="00144421" w:rsidRDefault="00634647" w:rsidP="00144421">
      <w:pPr>
        <w:pStyle w:val="a5"/>
        <w:rPr>
          <w:rFonts w:ascii="Times New Roman" w:eastAsiaTheme="minorHAnsi" w:hAnsi="Times New Roman"/>
          <w:bCs/>
          <w:noProof w:val="0"/>
          <w:lang w:val="kk-KZ" w:eastAsia="en-US"/>
        </w:rPr>
      </w:pPr>
      <w:r w:rsidRPr="00144421">
        <w:rPr>
          <w:rFonts w:ascii="Times New Roman" w:hAnsi="Times New Roman"/>
          <w:bCs/>
          <w:lang w:val="kk-KZ"/>
        </w:rPr>
        <w:t>Халықтың жұмыспен қамтылуын іріктеп зерттеу қорытындылары бойынша,  2020 жылғы III тоқсанда 15 және одан жоғары жастағы жұмыс күшінің саны 9,2 млн. адамды құрады</w:t>
      </w:r>
      <w:r w:rsidR="00144421" w:rsidRPr="00144421">
        <w:rPr>
          <w:rFonts w:ascii="Times New Roman" w:hAnsi="Times New Roman"/>
          <w:bCs/>
          <w:lang w:val="kk-KZ"/>
        </w:rPr>
        <w:t>.</w:t>
      </w:r>
      <w:r w:rsidR="00144421" w:rsidRPr="00144421">
        <w:rPr>
          <w:rFonts w:ascii="Times New Roman" w:eastAsiaTheme="minorHAnsi" w:hAnsi="Times New Roman"/>
          <w:noProof w:val="0"/>
          <w:color w:val="000000"/>
          <w:lang w:val="kk-KZ" w:eastAsia="en-US"/>
        </w:rPr>
        <w:t xml:space="preserve"> </w:t>
      </w:r>
      <w:r w:rsidR="00144421" w:rsidRPr="00144421">
        <w:rPr>
          <w:rFonts w:ascii="Times New Roman" w:hAnsi="Times New Roman"/>
          <w:bCs/>
          <w:lang w:val="kk-KZ"/>
        </w:rPr>
        <w:t xml:space="preserve">Республика экономикасында 8,7 млн. адам жұмыспен қамтылды. 15 және одан жоғары жастағы халықтың жұмыспен қамтылу деңгейі 65,8% - ды құрады. </w:t>
      </w:r>
      <w:r w:rsidR="00144421" w:rsidRPr="00144421">
        <w:rPr>
          <w:rFonts w:ascii="Times New Roman" w:hAnsi="Times New Roman"/>
          <w:bCs/>
        </w:rPr>
        <w:t>Жұмыссыздар саны 454,8 мың адамды, жұмыссыздық деңгейі-5% құрады</w:t>
      </w:r>
      <w:r w:rsidR="00144421" w:rsidRPr="00144421">
        <w:rPr>
          <w:rFonts w:ascii="Times New Roman" w:hAnsi="Times New Roman"/>
          <w:bCs/>
          <w:lang w:val="kk-KZ"/>
        </w:rPr>
        <w:t>.</w:t>
      </w:r>
    </w:p>
    <w:p w:rsidR="00272988" w:rsidRPr="00144421" w:rsidRDefault="00272988" w:rsidP="00144421">
      <w:pPr>
        <w:pStyle w:val="a5"/>
        <w:rPr>
          <w:rFonts w:asciiTheme="minorHAnsi" w:eastAsiaTheme="minorHAnsi" w:hAnsiTheme="minorHAnsi"/>
          <w:bCs/>
          <w:noProof w:val="0"/>
          <w:lang w:val="kk-KZ" w:eastAsia="en-US"/>
        </w:rPr>
      </w:pP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7"/>
        <w:gridCol w:w="993"/>
        <w:gridCol w:w="1135"/>
        <w:gridCol w:w="1195"/>
      </w:tblGrid>
      <w:tr w:rsidR="00272988" w:rsidRPr="00977D38" w:rsidTr="00E358BC">
        <w:trPr>
          <w:cantSplit/>
          <w:trHeight w:val="104"/>
        </w:trPr>
        <w:tc>
          <w:tcPr>
            <w:tcW w:w="6417" w:type="dxa"/>
            <w:vMerge w:val="restart"/>
            <w:vAlign w:val="center"/>
          </w:tcPr>
          <w:p w:rsidR="00272988" w:rsidRPr="00977D38" w:rsidRDefault="00272988" w:rsidP="00D651D6">
            <w:pPr>
              <w:pStyle w:val="af7"/>
              <w:rPr>
                <w:rFonts w:asciiTheme="minorHAnsi" w:hAnsiTheme="minorHAnsi" w:cstheme="minorHAnsi"/>
                <w:snapToGrid w:val="0"/>
                <w:sz w:val="20"/>
              </w:rPr>
            </w:pPr>
          </w:p>
        </w:tc>
        <w:tc>
          <w:tcPr>
            <w:tcW w:w="993" w:type="dxa"/>
            <w:vMerge w:val="restart"/>
            <w:vAlign w:val="center"/>
          </w:tcPr>
          <w:p w:rsidR="00272988" w:rsidRPr="00140B37" w:rsidRDefault="00140B37" w:rsidP="00D651D6">
            <w:pPr>
              <w:pStyle w:val="af8"/>
              <w:jc w:val="center"/>
              <w:rPr>
                <w:rFonts w:ascii="Times New Roman" w:hAnsi="Times New Roman"/>
                <w:noProof w:val="0"/>
                <w:sz w:val="20"/>
                <w:lang w:val="kk-KZ"/>
              </w:rPr>
            </w:pPr>
            <w:r w:rsidRPr="00140B37">
              <w:rPr>
                <w:rFonts w:ascii="Times New Roman" w:hAnsi="Times New Roman"/>
                <w:noProof w:val="0"/>
                <w:sz w:val="20"/>
                <w:lang w:val="kk-KZ"/>
              </w:rPr>
              <w:t xml:space="preserve">Барлығы </w:t>
            </w:r>
          </w:p>
        </w:tc>
        <w:tc>
          <w:tcPr>
            <w:tcW w:w="2330" w:type="dxa"/>
            <w:gridSpan w:val="2"/>
            <w:vAlign w:val="center"/>
          </w:tcPr>
          <w:p w:rsidR="00272988" w:rsidRPr="00140B37" w:rsidRDefault="00140B37" w:rsidP="00D651D6">
            <w:pPr>
              <w:pStyle w:val="af8"/>
              <w:jc w:val="center"/>
              <w:rPr>
                <w:rFonts w:ascii="Times New Roman" w:hAnsi="Times New Roman"/>
                <w:noProof w:val="0"/>
                <w:sz w:val="20"/>
                <w:lang w:val="kk-KZ"/>
              </w:rPr>
            </w:pPr>
            <w:r w:rsidRPr="00140B37">
              <w:rPr>
                <w:rFonts w:ascii="Times New Roman" w:hAnsi="Times New Roman"/>
                <w:noProof w:val="0"/>
                <w:sz w:val="20"/>
                <w:lang w:val="kk-KZ"/>
              </w:rPr>
              <w:t>Соның ішінде</w:t>
            </w:r>
          </w:p>
        </w:tc>
      </w:tr>
      <w:tr w:rsidR="00272988" w:rsidRPr="00977D38" w:rsidTr="00E358BC">
        <w:trPr>
          <w:cantSplit/>
          <w:trHeight w:val="237"/>
        </w:trPr>
        <w:tc>
          <w:tcPr>
            <w:tcW w:w="6417" w:type="dxa"/>
            <w:vMerge/>
            <w:vAlign w:val="center"/>
          </w:tcPr>
          <w:p w:rsidR="00272988" w:rsidRPr="00977D38" w:rsidRDefault="00272988" w:rsidP="00D651D6">
            <w:pPr>
              <w:pStyle w:val="af8"/>
              <w:jc w:val="center"/>
              <w:rPr>
                <w:rFonts w:asciiTheme="minorHAnsi" w:hAnsiTheme="minorHAnsi" w:cstheme="minorHAnsi"/>
                <w:b/>
                <w:snapToGrid w:val="0"/>
                <w:sz w:val="20"/>
              </w:rPr>
            </w:pPr>
          </w:p>
        </w:tc>
        <w:tc>
          <w:tcPr>
            <w:tcW w:w="993" w:type="dxa"/>
            <w:vMerge/>
            <w:vAlign w:val="center"/>
          </w:tcPr>
          <w:p w:rsidR="00272988" w:rsidRPr="00140B37" w:rsidRDefault="00272988" w:rsidP="00D651D6">
            <w:pPr>
              <w:pStyle w:val="af7"/>
              <w:rPr>
                <w:rFonts w:ascii="Times New Roman" w:hAnsi="Times New Roman"/>
                <w:noProof w:val="0"/>
                <w:snapToGrid w:val="0"/>
                <w:sz w:val="20"/>
              </w:rPr>
            </w:pPr>
          </w:p>
        </w:tc>
        <w:tc>
          <w:tcPr>
            <w:tcW w:w="1135" w:type="dxa"/>
            <w:vAlign w:val="center"/>
          </w:tcPr>
          <w:p w:rsidR="00272988" w:rsidRPr="00140B37" w:rsidRDefault="00140B37" w:rsidP="00140B37">
            <w:pPr>
              <w:pStyle w:val="af7"/>
              <w:rPr>
                <w:rFonts w:ascii="Times New Roman" w:hAnsi="Times New Roman"/>
                <w:noProof w:val="0"/>
                <w:snapToGrid w:val="0"/>
                <w:sz w:val="20"/>
                <w:lang w:val="kk-KZ"/>
              </w:rPr>
            </w:pPr>
            <w:r w:rsidRPr="00140B37">
              <w:rPr>
                <w:rFonts w:ascii="Times New Roman" w:hAnsi="Times New Roman"/>
                <w:noProof w:val="0"/>
                <w:snapToGrid w:val="0"/>
                <w:sz w:val="20"/>
                <w:lang w:val="kk-KZ"/>
              </w:rPr>
              <w:t>еркектер</w:t>
            </w:r>
          </w:p>
        </w:tc>
        <w:tc>
          <w:tcPr>
            <w:tcW w:w="1195" w:type="dxa"/>
            <w:vAlign w:val="center"/>
          </w:tcPr>
          <w:p w:rsidR="00272988" w:rsidRPr="00140B37" w:rsidRDefault="00140B37" w:rsidP="00D651D6">
            <w:pPr>
              <w:pStyle w:val="af7"/>
              <w:rPr>
                <w:rFonts w:ascii="Times New Roman" w:hAnsi="Times New Roman"/>
                <w:noProof w:val="0"/>
                <w:snapToGrid w:val="0"/>
                <w:sz w:val="20"/>
                <w:lang w:val="kk-KZ"/>
              </w:rPr>
            </w:pPr>
            <w:r w:rsidRPr="00140B37">
              <w:rPr>
                <w:rFonts w:ascii="Times New Roman" w:hAnsi="Times New Roman"/>
                <w:noProof w:val="0"/>
                <w:snapToGrid w:val="0"/>
                <w:sz w:val="20"/>
                <w:lang w:val="kk-KZ"/>
              </w:rPr>
              <w:t>әйелдер</w:t>
            </w:r>
          </w:p>
        </w:tc>
      </w:tr>
      <w:tr w:rsidR="00272988" w:rsidRPr="00977D38" w:rsidTr="00E358BC">
        <w:trPr>
          <w:cantSplit/>
          <w:trHeight w:val="390"/>
        </w:trPr>
        <w:tc>
          <w:tcPr>
            <w:tcW w:w="6417" w:type="dxa"/>
            <w:vAlign w:val="bottom"/>
          </w:tcPr>
          <w:p w:rsidR="00272988" w:rsidRPr="00C218A4" w:rsidRDefault="0022716F" w:rsidP="00D651D6">
            <w:pPr>
              <w:pStyle w:val="af8"/>
              <w:rPr>
                <w:rFonts w:ascii="Times New Roman" w:hAnsi="Times New Roman"/>
                <w:snapToGrid w:val="0"/>
                <w:sz w:val="20"/>
              </w:rPr>
            </w:pPr>
            <w:r w:rsidRPr="00C218A4">
              <w:rPr>
                <w:rFonts w:ascii="Times New Roman" w:hAnsi="Times New Roman"/>
                <w:snapToGrid w:val="0"/>
                <w:sz w:val="20"/>
              </w:rPr>
              <w:t>Жұмыс күші, мың адам</w:t>
            </w:r>
          </w:p>
        </w:tc>
        <w:tc>
          <w:tcPr>
            <w:tcW w:w="993" w:type="dxa"/>
            <w:vAlign w:val="bottom"/>
          </w:tcPr>
          <w:p w:rsidR="00272988" w:rsidRPr="00977D38" w:rsidRDefault="00272988" w:rsidP="00D651D6">
            <w:pPr>
              <w:spacing w:after="0" w:line="240" w:lineRule="auto"/>
              <w:rPr>
                <w:rFonts w:cstheme="minorHAnsi"/>
                <w:sz w:val="20"/>
                <w:szCs w:val="20"/>
              </w:rPr>
            </w:pPr>
            <w:r w:rsidRPr="00977D38">
              <w:rPr>
                <w:rFonts w:cstheme="minorHAnsi"/>
                <w:sz w:val="20"/>
                <w:szCs w:val="20"/>
                <w:lang w:val="kk-KZ"/>
              </w:rPr>
              <w:t>9</w:t>
            </w:r>
            <w:r w:rsidRPr="00977D38">
              <w:rPr>
                <w:rFonts w:cstheme="minorHAnsi"/>
                <w:sz w:val="20"/>
                <w:szCs w:val="20"/>
              </w:rPr>
              <w:t xml:space="preserve"> 167</w:t>
            </w:r>
            <w:r w:rsidRPr="00977D38">
              <w:rPr>
                <w:rFonts w:cstheme="minorHAnsi"/>
                <w:sz w:val="20"/>
                <w:szCs w:val="20"/>
                <w:lang w:val="kk-KZ"/>
              </w:rPr>
              <w:t>,</w:t>
            </w:r>
            <w:r w:rsidRPr="00977D38">
              <w:rPr>
                <w:rFonts w:cstheme="minorHAnsi"/>
                <w:sz w:val="20"/>
                <w:szCs w:val="20"/>
              </w:rPr>
              <w:t>9</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4 717,5</w:t>
            </w:r>
          </w:p>
        </w:tc>
        <w:tc>
          <w:tcPr>
            <w:tcW w:w="119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4 450,4</w:t>
            </w:r>
          </w:p>
        </w:tc>
      </w:tr>
      <w:tr w:rsidR="00272988" w:rsidRPr="00977D38" w:rsidTr="00E358BC">
        <w:trPr>
          <w:cantSplit/>
          <w:trHeight w:val="69"/>
        </w:trPr>
        <w:tc>
          <w:tcPr>
            <w:tcW w:w="6417" w:type="dxa"/>
            <w:vAlign w:val="bottom"/>
          </w:tcPr>
          <w:p w:rsidR="00272988" w:rsidRPr="00C218A4" w:rsidRDefault="0022716F" w:rsidP="00D651D6">
            <w:pPr>
              <w:pStyle w:val="af8"/>
              <w:rPr>
                <w:rFonts w:ascii="Times New Roman" w:hAnsi="Times New Roman"/>
                <w:snapToGrid w:val="0"/>
                <w:sz w:val="20"/>
                <w:lang w:val="kk-KZ"/>
              </w:rPr>
            </w:pPr>
            <w:r w:rsidRPr="00C218A4">
              <w:rPr>
                <w:rFonts w:ascii="Times New Roman" w:hAnsi="Times New Roman"/>
                <w:snapToGrid w:val="0"/>
                <w:sz w:val="20"/>
              </w:rPr>
              <w:t>15 және одан жоғары жастағы халық санындағы жұмыс күшінің үлесі, пайызбен</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lang w:val="kk-KZ"/>
              </w:rPr>
              <w:t>69,</w:t>
            </w:r>
            <w:r w:rsidRPr="00977D38">
              <w:rPr>
                <w:rFonts w:cstheme="minorHAnsi"/>
                <w:sz w:val="20"/>
                <w:szCs w:val="20"/>
                <w:lang w:val="en-US"/>
              </w:rPr>
              <w:t>2</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75,3</w:t>
            </w:r>
          </w:p>
        </w:tc>
        <w:tc>
          <w:tcPr>
            <w:tcW w:w="119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63,7</w:t>
            </w:r>
          </w:p>
        </w:tc>
      </w:tr>
      <w:tr w:rsidR="00272988" w:rsidRPr="00977D38" w:rsidTr="00E358BC">
        <w:trPr>
          <w:cantSplit/>
          <w:trHeight w:val="437"/>
        </w:trPr>
        <w:tc>
          <w:tcPr>
            <w:tcW w:w="6417" w:type="dxa"/>
            <w:vAlign w:val="bottom"/>
          </w:tcPr>
          <w:p w:rsidR="00272988" w:rsidRPr="00C218A4" w:rsidRDefault="0022716F" w:rsidP="00D651D6">
            <w:pPr>
              <w:pStyle w:val="af8"/>
              <w:rPr>
                <w:rFonts w:ascii="Times New Roman" w:hAnsi="Times New Roman"/>
                <w:snapToGrid w:val="0"/>
                <w:sz w:val="20"/>
              </w:rPr>
            </w:pPr>
            <w:r w:rsidRPr="00C218A4">
              <w:rPr>
                <w:rFonts w:ascii="Times New Roman" w:hAnsi="Times New Roman"/>
                <w:snapToGrid w:val="0"/>
                <w:sz w:val="20"/>
              </w:rPr>
              <w:t>Жұмыспен қамтылған халық, мың адам</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rPr>
              <w:t>8</w:t>
            </w:r>
            <w:r w:rsidRPr="00977D38">
              <w:rPr>
                <w:rFonts w:cstheme="minorHAnsi"/>
                <w:sz w:val="20"/>
                <w:szCs w:val="20"/>
                <w:lang w:val="en-US"/>
              </w:rPr>
              <w:t xml:space="preserve"> </w:t>
            </w:r>
            <w:r w:rsidRPr="00977D38">
              <w:rPr>
                <w:rFonts w:cstheme="minorHAnsi"/>
                <w:sz w:val="20"/>
                <w:szCs w:val="20"/>
              </w:rPr>
              <w:t>71</w:t>
            </w:r>
            <w:r w:rsidRPr="00977D38">
              <w:rPr>
                <w:rFonts w:cstheme="minorHAnsi"/>
                <w:sz w:val="20"/>
                <w:szCs w:val="20"/>
                <w:lang w:val="en-US"/>
              </w:rPr>
              <w:t>3</w:t>
            </w:r>
            <w:r w:rsidRPr="00977D38">
              <w:rPr>
                <w:rFonts w:cstheme="minorHAnsi"/>
                <w:sz w:val="20"/>
                <w:szCs w:val="20"/>
              </w:rPr>
              <w:t>,1</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4 512,1</w:t>
            </w:r>
          </w:p>
        </w:tc>
        <w:tc>
          <w:tcPr>
            <w:tcW w:w="119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4 201,0</w:t>
            </w:r>
          </w:p>
        </w:tc>
      </w:tr>
      <w:tr w:rsidR="00272988" w:rsidRPr="00977D38" w:rsidTr="00E358BC">
        <w:trPr>
          <w:cantSplit/>
          <w:trHeight w:val="407"/>
        </w:trPr>
        <w:tc>
          <w:tcPr>
            <w:tcW w:w="6417" w:type="dxa"/>
            <w:vAlign w:val="bottom"/>
          </w:tcPr>
          <w:p w:rsidR="00272988" w:rsidRPr="00C218A4" w:rsidRDefault="0022716F" w:rsidP="0022716F">
            <w:pPr>
              <w:pStyle w:val="af8"/>
              <w:rPr>
                <w:rFonts w:ascii="Times New Roman" w:hAnsi="Times New Roman"/>
                <w:snapToGrid w:val="0"/>
                <w:sz w:val="20"/>
              </w:rPr>
            </w:pPr>
            <w:r w:rsidRPr="00C218A4">
              <w:rPr>
                <w:rFonts w:ascii="Times New Roman" w:hAnsi="Times New Roman"/>
                <w:snapToGrid w:val="0"/>
                <w:sz w:val="20"/>
              </w:rPr>
              <w:t>Жұмыспен қамту деңгейі, пайызбен:</w:t>
            </w:r>
          </w:p>
        </w:tc>
        <w:tc>
          <w:tcPr>
            <w:tcW w:w="993" w:type="dxa"/>
            <w:vAlign w:val="bottom"/>
          </w:tcPr>
          <w:p w:rsidR="00272988" w:rsidRPr="00977D38" w:rsidRDefault="00272988" w:rsidP="00D651D6">
            <w:pPr>
              <w:spacing w:after="0" w:line="240" w:lineRule="auto"/>
              <w:jc w:val="right"/>
              <w:rPr>
                <w:rFonts w:cstheme="minorHAnsi"/>
                <w:sz w:val="20"/>
                <w:szCs w:val="20"/>
                <w:lang w:val="kk-KZ"/>
              </w:rPr>
            </w:pPr>
          </w:p>
        </w:tc>
        <w:tc>
          <w:tcPr>
            <w:tcW w:w="1135" w:type="dxa"/>
          </w:tcPr>
          <w:p w:rsidR="00272988" w:rsidRPr="00977D38" w:rsidRDefault="00272988" w:rsidP="00D651D6">
            <w:pPr>
              <w:spacing w:after="0" w:line="240" w:lineRule="auto"/>
              <w:jc w:val="right"/>
              <w:rPr>
                <w:rFonts w:cstheme="minorHAnsi"/>
                <w:sz w:val="20"/>
                <w:szCs w:val="20"/>
              </w:rPr>
            </w:pPr>
          </w:p>
        </w:tc>
        <w:tc>
          <w:tcPr>
            <w:tcW w:w="1195" w:type="dxa"/>
          </w:tcPr>
          <w:p w:rsidR="00272988" w:rsidRPr="00977D38" w:rsidRDefault="00272988" w:rsidP="00D651D6">
            <w:pPr>
              <w:spacing w:after="0" w:line="240" w:lineRule="auto"/>
              <w:jc w:val="right"/>
              <w:rPr>
                <w:rFonts w:cstheme="minorHAnsi"/>
                <w:sz w:val="20"/>
                <w:szCs w:val="20"/>
              </w:rPr>
            </w:pPr>
          </w:p>
        </w:tc>
      </w:tr>
      <w:tr w:rsidR="00272988" w:rsidRPr="00977D38" w:rsidTr="00E358BC">
        <w:trPr>
          <w:cantSplit/>
          <w:trHeight w:val="390"/>
        </w:trPr>
        <w:tc>
          <w:tcPr>
            <w:tcW w:w="6417" w:type="dxa"/>
            <w:vAlign w:val="bottom"/>
          </w:tcPr>
          <w:p w:rsidR="00272988" w:rsidRPr="00C218A4" w:rsidRDefault="00272988" w:rsidP="00D651D6">
            <w:pPr>
              <w:pStyle w:val="af8"/>
              <w:rPr>
                <w:rFonts w:ascii="Times New Roman" w:hAnsi="Times New Roman"/>
                <w:snapToGrid w:val="0"/>
                <w:sz w:val="20"/>
              </w:rPr>
            </w:pPr>
            <w:r w:rsidRPr="00C218A4">
              <w:rPr>
                <w:rFonts w:ascii="Times New Roman" w:hAnsi="Times New Roman"/>
                <w:snapToGrid w:val="0"/>
                <w:sz w:val="20"/>
              </w:rPr>
              <w:t xml:space="preserve">       </w:t>
            </w:r>
            <w:r w:rsidR="002E3155" w:rsidRPr="00C218A4">
              <w:rPr>
                <w:rFonts w:ascii="Times New Roman" w:hAnsi="Times New Roman"/>
                <w:snapToGrid w:val="0"/>
                <w:sz w:val="20"/>
              </w:rPr>
              <w:t>15 және одан жоғары жастағы халыққа</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lang w:val="kk-KZ"/>
              </w:rPr>
              <w:t>6</w:t>
            </w:r>
            <w:r w:rsidRPr="00977D38">
              <w:rPr>
                <w:rFonts w:cstheme="minorHAnsi"/>
                <w:sz w:val="20"/>
                <w:szCs w:val="20"/>
                <w:lang w:val="en-US"/>
              </w:rPr>
              <w:t>5</w:t>
            </w:r>
            <w:r w:rsidRPr="00977D38">
              <w:rPr>
                <w:rFonts w:cstheme="minorHAnsi"/>
                <w:sz w:val="20"/>
                <w:szCs w:val="20"/>
                <w:lang w:val="kk-KZ"/>
              </w:rPr>
              <w:t>,8</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72,0</w:t>
            </w:r>
          </w:p>
        </w:tc>
        <w:tc>
          <w:tcPr>
            <w:tcW w:w="119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60,2</w:t>
            </w:r>
          </w:p>
        </w:tc>
      </w:tr>
      <w:tr w:rsidR="00272988" w:rsidRPr="00977D38" w:rsidTr="00E358BC">
        <w:trPr>
          <w:cantSplit/>
          <w:trHeight w:val="390"/>
        </w:trPr>
        <w:tc>
          <w:tcPr>
            <w:tcW w:w="6417" w:type="dxa"/>
            <w:vAlign w:val="bottom"/>
          </w:tcPr>
          <w:p w:rsidR="00272988" w:rsidRPr="00C218A4" w:rsidRDefault="00272988" w:rsidP="00D651D6">
            <w:pPr>
              <w:pStyle w:val="af8"/>
              <w:rPr>
                <w:rFonts w:ascii="Times New Roman" w:hAnsi="Times New Roman"/>
                <w:snapToGrid w:val="0"/>
                <w:sz w:val="20"/>
                <w:lang w:val="kk-KZ"/>
              </w:rPr>
            </w:pPr>
            <w:r w:rsidRPr="00C218A4">
              <w:rPr>
                <w:rFonts w:ascii="Times New Roman" w:hAnsi="Times New Roman"/>
                <w:snapToGrid w:val="0"/>
                <w:sz w:val="20"/>
              </w:rPr>
              <w:t xml:space="preserve">       </w:t>
            </w:r>
            <w:r w:rsidR="00945C15" w:rsidRPr="00C218A4">
              <w:rPr>
                <w:rFonts w:ascii="Times New Roman" w:hAnsi="Times New Roman"/>
                <w:snapToGrid w:val="0"/>
                <w:sz w:val="20"/>
              </w:rPr>
              <w:t>жұмыс күшінің саны</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lang w:val="kk-KZ"/>
              </w:rPr>
              <w:t>95,</w:t>
            </w:r>
            <w:r w:rsidRPr="00977D38">
              <w:rPr>
                <w:rFonts w:cstheme="minorHAnsi"/>
                <w:sz w:val="20"/>
                <w:szCs w:val="20"/>
                <w:lang w:val="en-US"/>
              </w:rPr>
              <w:t>0</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95,6</w:t>
            </w:r>
          </w:p>
        </w:tc>
        <w:tc>
          <w:tcPr>
            <w:tcW w:w="119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94,4</w:t>
            </w:r>
          </w:p>
        </w:tc>
      </w:tr>
      <w:tr w:rsidR="00272988" w:rsidRPr="00977D38" w:rsidTr="00E358BC">
        <w:trPr>
          <w:cantSplit/>
          <w:trHeight w:val="407"/>
        </w:trPr>
        <w:tc>
          <w:tcPr>
            <w:tcW w:w="6417" w:type="dxa"/>
            <w:vAlign w:val="bottom"/>
          </w:tcPr>
          <w:p w:rsidR="00272988" w:rsidRPr="00C218A4" w:rsidRDefault="00EE5EDC" w:rsidP="00D651D6">
            <w:pPr>
              <w:pStyle w:val="af8"/>
              <w:rPr>
                <w:rFonts w:ascii="Times New Roman" w:hAnsi="Times New Roman"/>
                <w:snapToGrid w:val="0"/>
                <w:sz w:val="20"/>
              </w:rPr>
            </w:pPr>
            <w:r w:rsidRPr="00C218A4">
              <w:rPr>
                <w:rFonts w:ascii="Times New Roman" w:hAnsi="Times New Roman"/>
                <w:snapToGrid w:val="0"/>
                <w:sz w:val="20"/>
              </w:rPr>
              <w:t>Жұмыссыз халық, мың адам</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lang w:val="kk-KZ"/>
              </w:rPr>
              <w:t>4</w:t>
            </w:r>
            <w:r w:rsidRPr="00977D38">
              <w:rPr>
                <w:rFonts w:cstheme="minorHAnsi"/>
                <w:sz w:val="20"/>
                <w:szCs w:val="20"/>
                <w:lang w:val="en-US"/>
              </w:rPr>
              <w:t>54</w:t>
            </w:r>
            <w:r w:rsidRPr="00977D38">
              <w:rPr>
                <w:rFonts w:cstheme="minorHAnsi"/>
                <w:sz w:val="20"/>
                <w:szCs w:val="20"/>
                <w:lang w:val="kk-KZ"/>
              </w:rPr>
              <w:t>,8</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205,4</w:t>
            </w:r>
          </w:p>
        </w:tc>
        <w:tc>
          <w:tcPr>
            <w:tcW w:w="119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249,4</w:t>
            </w:r>
          </w:p>
        </w:tc>
      </w:tr>
      <w:tr w:rsidR="00272988" w:rsidRPr="00977D38" w:rsidTr="00E358BC">
        <w:trPr>
          <w:cantSplit/>
          <w:trHeight w:val="390"/>
        </w:trPr>
        <w:tc>
          <w:tcPr>
            <w:tcW w:w="6417" w:type="dxa"/>
            <w:vAlign w:val="bottom"/>
          </w:tcPr>
          <w:p w:rsidR="00272988" w:rsidRPr="00C218A4" w:rsidRDefault="00272988" w:rsidP="00D651D6">
            <w:pPr>
              <w:pStyle w:val="af8"/>
              <w:rPr>
                <w:rFonts w:ascii="Times New Roman" w:hAnsi="Times New Roman"/>
                <w:snapToGrid w:val="0"/>
                <w:sz w:val="20"/>
              </w:rPr>
            </w:pPr>
            <w:r w:rsidRPr="00C218A4">
              <w:rPr>
                <w:rFonts w:ascii="Times New Roman" w:hAnsi="Times New Roman"/>
                <w:snapToGrid w:val="0"/>
                <w:sz w:val="20"/>
              </w:rPr>
              <w:t xml:space="preserve">  </w:t>
            </w:r>
            <w:r w:rsidR="00B37C2F" w:rsidRPr="00C218A4">
              <w:rPr>
                <w:rFonts w:ascii="Times New Roman" w:hAnsi="Times New Roman"/>
                <w:snapToGrid w:val="0"/>
                <w:sz w:val="20"/>
              </w:rPr>
              <w:t>Жұмыссыздық деңгейі, пайызбен</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lang w:val="en-US"/>
              </w:rPr>
              <w:t>5</w:t>
            </w:r>
            <w:r w:rsidRPr="00977D38">
              <w:rPr>
                <w:rFonts w:cstheme="minorHAnsi"/>
                <w:sz w:val="20"/>
                <w:szCs w:val="20"/>
                <w:lang w:val="kk-KZ"/>
              </w:rPr>
              <w:t>,</w:t>
            </w:r>
            <w:r w:rsidRPr="00977D38">
              <w:rPr>
                <w:rFonts w:cstheme="minorHAnsi"/>
                <w:sz w:val="20"/>
                <w:szCs w:val="20"/>
                <w:lang w:val="en-US"/>
              </w:rPr>
              <w:t>0</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4,4</w:t>
            </w:r>
          </w:p>
        </w:tc>
        <w:tc>
          <w:tcPr>
            <w:tcW w:w="119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5,6</w:t>
            </w:r>
          </w:p>
        </w:tc>
      </w:tr>
      <w:tr w:rsidR="00272988" w:rsidRPr="00977D38" w:rsidTr="00E358BC">
        <w:trPr>
          <w:cantSplit/>
          <w:trHeight w:val="390"/>
        </w:trPr>
        <w:tc>
          <w:tcPr>
            <w:tcW w:w="6417" w:type="dxa"/>
            <w:vAlign w:val="bottom"/>
          </w:tcPr>
          <w:p w:rsidR="00272988" w:rsidRPr="00C218A4" w:rsidRDefault="00A874EE" w:rsidP="00D651D6">
            <w:pPr>
              <w:pStyle w:val="af8"/>
              <w:rPr>
                <w:rFonts w:ascii="Times New Roman" w:hAnsi="Times New Roman"/>
                <w:snapToGrid w:val="0"/>
                <w:sz w:val="20"/>
              </w:rPr>
            </w:pPr>
            <w:r w:rsidRPr="00C218A4">
              <w:rPr>
                <w:rFonts w:ascii="Times New Roman" w:hAnsi="Times New Roman"/>
                <w:snapToGrid w:val="0"/>
                <w:sz w:val="20"/>
              </w:rPr>
              <w:t>15-28 жастағы жұмыссыздар, мың адам</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lang w:val="en-US"/>
              </w:rPr>
              <w:t>8</w:t>
            </w:r>
            <w:r w:rsidRPr="00977D38">
              <w:rPr>
                <w:rFonts w:cstheme="minorHAnsi"/>
                <w:sz w:val="20"/>
                <w:szCs w:val="20"/>
              </w:rPr>
              <w:t>3,3</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37,1</w:t>
            </w:r>
          </w:p>
        </w:tc>
        <w:tc>
          <w:tcPr>
            <w:tcW w:w="119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46,2</w:t>
            </w:r>
          </w:p>
        </w:tc>
      </w:tr>
      <w:tr w:rsidR="00272988" w:rsidRPr="00977D38" w:rsidTr="00E358BC">
        <w:trPr>
          <w:cantSplit/>
          <w:trHeight w:val="407"/>
        </w:trPr>
        <w:tc>
          <w:tcPr>
            <w:tcW w:w="6417" w:type="dxa"/>
            <w:vAlign w:val="bottom"/>
          </w:tcPr>
          <w:p w:rsidR="00272988" w:rsidRPr="00C218A4" w:rsidRDefault="00272988" w:rsidP="00D651D6">
            <w:pPr>
              <w:pStyle w:val="af8"/>
              <w:rPr>
                <w:rFonts w:ascii="Times New Roman" w:hAnsi="Times New Roman"/>
                <w:snapToGrid w:val="0"/>
                <w:sz w:val="20"/>
              </w:rPr>
            </w:pPr>
            <w:r w:rsidRPr="00C218A4">
              <w:rPr>
                <w:rFonts w:ascii="Times New Roman" w:hAnsi="Times New Roman"/>
                <w:snapToGrid w:val="0"/>
                <w:sz w:val="20"/>
              </w:rPr>
              <w:t xml:space="preserve">  </w:t>
            </w:r>
            <w:r w:rsidR="001C4984" w:rsidRPr="00C218A4">
              <w:rPr>
                <w:rFonts w:ascii="Times New Roman" w:hAnsi="Times New Roman"/>
                <w:snapToGrid w:val="0"/>
                <w:sz w:val="20"/>
              </w:rPr>
              <w:t xml:space="preserve">Жастар арасындағы жұмыссыздық деңгейі, пайызбен (15-28 жас аралығында) </w:t>
            </w:r>
            <w:r w:rsidRPr="00C218A4">
              <w:rPr>
                <w:rFonts w:ascii="Times New Roman" w:hAnsi="Times New Roman"/>
                <w:snapToGrid w:val="0"/>
                <w:sz w:val="20"/>
                <w:vertAlign w:val="superscript"/>
              </w:rPr>
              <w:t>2</w:t>
            </w:r>
            <w:r w:rsidRPr="00C218A4">
              <w:rPr>
                <w:rFonts w:ascii="Times New Roman" w:hAnsi="Times New Roman"/>
                <w:snapToGrid w:val="0"/>
                <w:sz w:val="20"/>
              </w:rPr>
              <w:t>⁾</w:t>
            </w:r>
          </w:p>
        </w:tc>
        <w:tc>
          <w:tcPr>
            <w:tcW w:w="993" w:type="dxa"/>
          </w:tcPr>
          <w:p w:rsidR="00272988" w:rsidRPr="00977D38" w:rsidRDefault="00272988" w:rsidP="00D651D6">
            <w:pPr>
              <w:spacing w:after="0" w:line="240" w:lineRule="auto"/>
              <w:jc w:val="right"/>
              <w:rPr>
                <w:rFonts w:cstheme="minorHAnsi"/>
                <w:sz w:val="20"/>
                <w:szCs w:val="20"/>
              </w:rPr>
            </w:pPr>
            <w:r w:rsidRPr="00977D38">
              <w:rPr>
                <w:rFonts w:cstheme="minorHAnsi"/>
                <w:sz w:val="20"/>
                <w:szCs w:val="20"/>
              </w:rPr>
              <w:t>3,9</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3,3</w:t>
            </w:r>
          </w:p>
        </w:tc>
        <w:tc>
          <w:tcPr>
            <w:tcW w:w="119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4,6</w:t>
            </w:r>
          </w:p>
        </w:tc>
      </w:tr>
      <w:tr w:rsidR="00272988" w:rsidRPr="00977D38" w:rsidTr="00E358BC">
        <w:trPr>
          <w:cantSplit/>
          <w:trHeight w:val="390"/>
        </w:trPr>
        <w:tc>
          <w:tcPr>
            <w:tcW w:w="6417" w:type="dxa"/>
            <w:vAlign w:val="bottom"/>
          </w:tcPr>
          <w:p w:rsidR="00272988" w:rsidRPr="00C218A4" w:rsidRDefault="00272988" w:rsidP="00D651D6">
            <w:pPr>
              <w:pStyle w:val="af8"/>
              <w:rPr>
                <w:rFonts w:ascii="Times New Roman" w:hAnsi="Times New Roman"/>
                <w:snapToGrid w:val="0"/>
                <w:sz w:val="20"/>
                <w:lang w:val="kk-KZ"/>
              </w:rPr>
            </w:pPr>
            <w:r w:rsidRPr="00C218A4">
              <w:rPr>
                <w:rFonts w:ascii="Times New Roman" w:hAnsi="Times New Roman"/>
                <w:snapToGrid w:val="0"/>
                <w:sz w:val="20"/>
              </w:rPr>
              <w:t xml:space="preserve">  </w:t>
            </w:r>
            <w:r w:rsidR="003C4583" w:rsidRPr="00C218A4">
              <w:rPr>
                <w:rFonts w:ascii="Times New Roman" w:hAnsi="Times New Roman"/>
                <w:snapToGrid w:val="0"/>
                <w:sz w:val="20"/>
              </w:rPr>
              <w:t>Ұзақ мерзімді жұмыссыздық деңгейі, пайыз</w:t>
            </w:r>
            <w:r w:rsidR="003C4583" w:rsidRPr="00C218A4">
              <w:rPr>
                <w:rFonts w:ascii="Times New Roman" w:hAnsi="Times New Roman"/>
                <w:snapToGrid w:val="0"/>
                <w:sz w:val="20"/>
                <w:lang w:val="kk-KZ"/>
              </w:rPr>
              <w:t>бен</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lang w:val="kk-KZ"/>
              </w:rPr>
              <w:t>2,</w:t>
            </w:r>
            <w:r w:rsidRPr="00977D38">
              <w:rPr>
                <w:rFonts w:cstheme="minorHAnsi"/>
                <w:sz w:val="20"/>
                <w:szCs w:val="20"/>
                <w:lang w:val="en-US"/>
              </w:rPr>
              <w:t xml:space="preserve">1 </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1,7</w:t>
            </w:r>
          </w:p>
        </w:tc>
        <w:tc>
          <w:tcPr>
            <w:tcW w:w="119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2,6</w:t>
            </w:r>
          </w:p>
        </w:tc>
      </w:tr>
      <w:tr w:rsidR="00272988" w:rsidRPr="00977D38" w:rsidTr="00E358BC">
        <w:trPr>
          <w:cantSplit/>
          <w:trHeight w:val="407"/>
        </w:trPr>
        <w:tc>
          <w:tcPr>
            <w:tcW w:w="6417" w:type="dxa"/>
            <w:vAlign w:val="bottom"/>
          </w:tcPr>
          <w:p w:rsidR="00272988" w:rsidRPr="00C218A4" w:rsidRDefault="008B1E9E" w:rsidP="00D651D6">
            <w:pPr>
              <w:pStyle w:val="af8"/>
              <w:rPr>
                <w:rFonts w:ascii="Times New Roman" w:hAnsi="Times New Roman"/>
                <w:snapToGrid w:val="0"/>
                <w:sz w:val="20"/>
              </w:rPr>
            </w:pPr>
            <w:r w:rsidRPr="00C218A4">
              <w:rPr>
                <w:rFonts w:ascii="Times New Roman" w:hAnsi="Times New Roman"/>
                <w:snapToGrid w:val="0"/>
                <w:sz w:val="20"/>
              </w:rPr>
              <w:t>Жұмыс күшінің құрамына кірмейтін адамдар</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lang w:val="kk-KZ"/>
              </w:rPr>
              <w:t>4</w:t>
            </w:r>
            <w:r w:rsidRPr="00977D38">
              <w:rPr>
                <w:rFonts w:cstheme="minorHAnsi"/>
                <w:sz w:val="20"/>
                <w:szCs w:val="20"/>
                <w:lang w:val="en-US"/>
              </w:rPr>
              <w:t> </w:t>
            </w:r>
            <w:r w:rsidRPr="00977D38">
              <w:rPr>
                <w:rFonts w:cstheme="minorHAnsi"/>
                <w:sz w:val="20"/>
                <w:szCs w:val="20"/>
                <w:lang w:val="kk-KZ"/>
              </w:rPr>
              <w:t>07</w:t>
            </w:r>
            <w:r w:rsidRPr="00977D38">
              <w:rPr>
                <w:rFonts w:cstheme="minorHAnsi"/>
                <w:sz w:val="20"/>
                <w:szCs w:val="20"/>
                <w:lang w:val="en-US"/>
              </w:rPr>
              <w:t>8</w:t>
            </w:r>
            <w:r w:rsidRPr="00977D38">
              <w:rPr>
                <w:rFonts w:cstheme="minorHAnsi"/>
                <w:sz w:val="20"/>
                <w:szCs w:val="20"/>
              </w:rPr>
              <w:t>,6</w:t>
            </w:r>
          </w:p>
        </w:tc>
        <w:tc>
          <w:tcPr>
            <w:tcW w:w="113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1 547,4</w:t>
            </w:r>
          </w:p>
        </w:tc>
        <w:tc>
          <w:tcPr>
            <w:tcW w:w="1195" w:type="dxa"/>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2 531,2</w:t>
            </w:r>
          </w:p>
        </w:tc>
      </w:tr>
      <w:tr w:rsidR="00272988" w:rsidRPr="00977D38" w:rsidTr="00E358BC">
        <w:trPr>
          <w:cantSplit/>
          <w:trHeight w:val="407"/>
        </w:trPr>
        <w:tc>
          <w:tcPr>
            <w:tcW w:w="6417" w:type="dxa"/>
            <w:vAlign w:val="bottom"/>
          </w:tcPr>
          <w:p w:rsidR="00272988" w:rsidRPr="00C218A4" w:rsidRDefault="008B1E9E" w:rsidP="00D651D6">
            <w:pPr>
              <w:pStyle w:val="af8"/>
              <w:rPr>
                <w:rFonts w:ascii="Times New Roman" w:hAnsi="Times New Roman"/>
                <w:snapToGrid w:val="0"/>
                <w:sz w:val="20"/>
                <w:lang w:val="kk-KZ"/>
              </w:rPr>
            </w:pPr>
            <w:r w:rsidRPr="00C218A4">
              <w:rPr>
                <w:rFonts w:ascii="Times New Roman" w:hAnsi="Times New Roman"/>
                <w:snapToGrid w:val="0"/>
                <w:sz w:val="20"/>
              </w:rPr>
              <w:t>15 және одан жоғары жастағы халық санындағы жұмыс күші құрамына кірмейтін адамдардың үлесі, пайызбен</w:t>
            </w:r>
          </w:p>
        </w:tc>
        <w:tc>
          <w:tcPr>
            <w:tcW w:w="993" w:type="dxa"/>
            <w:vAlign w:val="bottom"/>
          </w:tcPr>
          <w:p w:rsidR="00272988" w:rsidRPr="00977D38" w:rsidRDefault="00272988" w:rsidP="00D651D6">
            <w:pPr>
              <w:spacing w:after="0" w:line="240" w:lineRule="auto"/>
              <w:jc w:val="right"/>
              <w:rPr>
                <w:rFonts w:cstheme="minorHAnsi"/>
                <w:sz w:val="20"/>
                <w:szCs w:val="20"/>
                <w:lang w:val="en-US"/>
              </w:rPr>
            </w:pPr>
            <w:r w:rsidRPr="00977D38">
              <w:rPr>
                <w:rFonts w:cstheme="minorHAnsi"/>
                <w:sz w:val="20"/>
                <w:szCs w:val="20"/>
                <w:lang w:val="kk-KZ"/>
              </w:rPr>
              <w:t>30,</w:t>
            </w:r>
            <w:r w:rsidRPr="00977D38">
              <w:rPr>
                <w:rFonts w:cstheme="minorHAnsi"/>
                <w:sz w:val="20"/>
                <w:szCs w:val="20"/>
                <w:lang w:val="en-US"/>
              </w:rPr>
              <w:t>8</w:t>
            </w:r>
          </w:p>
        </w:tc>
        <w:tc>
          <w:tcPr>
            <w:tcW w:w="1135" w:type="dxa"/>
            <w:vAlign w:val="bottom"/>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24,7</w:t>
            </w:r>
          </w:p>
        </w:tc>
        <w:tc>
          <w:tcPr>
            <w:tcW w:w="1195" w:type="dxa"/>
            <w:vAlign w:val="bottom"/>
          </w:tcPr>
          <w:p w:rsidR="00272988" w:rsidRPr="00977D38" w:rsidRDefault="00272988" w:rsidP="00D651D6">
            <w:pPr>
              <w:spacing w:after="0" w:line="240" w:lineRule="auto"/>
              <w:jc w:val="right"/>
              <w:rPr>
                <w:rFonts w:cstheme="minorHAnsi"/>
                <w:sz w:val="20"/>
                <w:szCs w:val="20"/>
                <w:lang w:val="kk-KZ"/>
              </w:rPr>
            </w:pPr>
            <w:r w:rsidRPr="00977D38">
              <w:rPr>
                <w:rFonts w:cstheme="minorHAnsi"/>
                <w:sz w:val="20"/>
                <w:szCs w:val="20"/>
                <w:lang w:val="kk-KZ"/>
              </w:rPr>
              <w:t>36,3</w:t>
            </w:r>
          </w:p>
        </w:tc>
      </w:tr>
    </w:tbl>
    <w:p w:rsidR="00272988" w:rsidRPr="00C813F8" w:rsidRDefault="00272988" w:rsidP="00D651D6">
      <w:pPr>
        <w:pStyle w:val="af5"/>
        <w:spacing w:before="0"/>
        <w:ind w:firstLine="0"/>
        <w:rPr>
          <w:rFonts w:ascii="Calibri" w:hAnsi="Calibri" w:cs="Arial"/>
          <w:i/>
          <w:iCs/>
          <w:sz w:val="14"/>
          <w:szCs w:val="14"/>
        </w:rPr>
      </w:pPr>
    </w:p>
    <w:p w:rsidR="00272988" w:rsidRDefault="00272988" w:rsidP="00D651D6">
      <w:pPr>
        <w:pStyle w:val="af5"/>
        <w:spacing w:before="0"/>
        <w:ind w:firstLine="708"/>
        <w:rPr>
          <w:rFonts w:ascii="Calibri" w:hAnsi="Calibri" w:cs="Arial"/>
          <w:sz w:val="20"/>
        </w:rPr>
      </w:pPr>
    </w:p>
    <w:p w:rsidR="00803E61" w:rsidRPr="00091D92" w:rsidRDefault="00803E61" w:rsidP="00803E61">
      <w:pPr>
        <w:pStyle w:val="af5"/>
        <w:spacing w:before="0"/>
        <w:ind w:firstLine="708"/>
        <w:rPr>
          <w:sz w:val="20"/>
        </w:rPr>
      </w:pPr>
      <w:r w:rsidRPr="00091D92">
        <w:rPr>
          <w:sz w:val="20"/>
          <w:lang w:val="kk-KZ"/>
        </w:rPr>
        <w:t xml:space="preserve">Жұмысбасты халықтың жалпы санында жалдамалы жұмысшылар </w:t>
      </w:r>
      <w:r w:rsidRPr="00091D92">
        <w:rPr>
          <w:sz w:val="20"/>
        </w:rPr>
        <w:t xml:space="preserve">6,7 </w:t>
      </w:r>
      <w:r w:rsidRPr="00091D92">
        <w:rPr>
          <w:sz w:val="20"/>
          <w:lang w:val="kk-KZ"/>
        </w:rPr>
        <w:t>млн</w:t>
      </w:r>
      <w:r w:rsidRPr="00091D92">
        <w:rPr>
          <w:sz w:val="20"/>
        </w:rPr>
        <w:t>.</w:t>
      </w:r>
      <w:r w:rsidRPr="00091D92">
        <w:rPr>
          <w:sz w:val="20"/>
          <w:lang w:val="kk-KZ"/>
        </w:rPr>
        <w:t xml:space="preserve">адамды немесе </w:t>
      </w:r>
      <w:r w:rsidRPr="00091D92">
        <w:rPr>
          <w:sz w:val="20"/>
        </w:rPr>
        <w:t>76,4%</w:t>
      </w:r>
      <w:r w:rsidRPr="00091D92">
        <w:rPr>
          <w:sz w:val="20"/>
          <w:lang w:val="kk-KZ"/>
        </w:rPr>
        <w:t>-ды құрады</w:t>
      </w:r>
      <w:r w:rsidRPr="00091D92">
        <w:rPr>
          <w:sz w:val="20"/>
        </w:rPr>
        <w:t xml:space="preserve">, 1,5 млн. </w:t>
      </w:r>
      <w:r w:rsidRPr="00091D92">
        <w:rPr>
          <w:sz w:val="20"/>
          <w:lang w:val="kk-KZ"/>
        </w:rPr>
        <w:t>адам</w:t>
      </w:r>
      <w:r w:rsidRPr="00091D92">
        <w:rPr>
          <w:sz w:val="20"/>
        </w:rPr>
        <w:t xml:space="preserve"> – </w:t>
      </w:r>
      <w:r w:rsidRPr="00091D92">
        <w:rPr>
          <w:sz w:val="20"/>
          <w:lang w:val="kk-KZ"/>
        </w:rPr>
        <w:t>жеке кәсіпкер</w:t>
      </w:r>
      <w:r w:rsidRPr="00091D92">
        <w:rPr>
          <w:sz w:val="20"/>
        </w:rPr>
        <w:t xml:space="preserve">, 4,3 </w:t>
      </w:r>
      <w:r w:rsidRPr="00091D92">
        <w:rPr>
          <w:sz w:val="20"/>
          <w:lang w:val="kk-KZ"/>
        </w:rPr>
        <w:t xml:space="preserve">мың адам жеке тәжірибемен айналысты, </w:t>
      </w:r>
      <w:r w:rsidRPr="00091D92">
        <w:rPr>
          <w:sz w:val="20"/>
        </w:rPr>
        <w:t xml:space="preserve">9,3 </w:t>
      </w:r>
      <w:r w:rsidRPr="00091D92">
        <w:rPr>
          <w:sz w:val="20"/>
          <w:lang w:val="kk-KZ"/>
        </w:rPr>
        <w:t xml:space="preserve">мың адам шаруа қожалықтарының құрылтайшылары (қатысушылары) және акционерлік қоғамдардың құрылтайшылары, акционерлері (қатысушылары), сондай-ақ, өндірістік кооперативтердің мүшелері болып табылды, 558,6 мың адам – тәуелсіз қызметкерлер болып табылды. </w:t>
      </w:r>
    </w:p>
    <w:p w:rsidR="00803E61" w:rsidRPr="00091D92" w:rsidRDefault="002E4259" w:rsidP="00D651D6">
      <w:pPr>
        <w:pStyle w:val="af5"/>
        <w:spacing w:before="0"/>
        <w:ind w:firstLine="708"/>
        <w:rPr>
          <w:sz w:val="20"/>
          <w:lang w:val="kk-KZ"/>
        </w:rPr>
      </w:pPr>
      <w:r w:rsidRPr="00091D92">
        <w:rPr>
          <w:sz w:val="20"/>
          <w:lang w:val="kk-KZ"/>
        </w:rPr>
        <w:t>Жұмысбасты халықтың көп бөлігі өз қызметін сауда (16,3%), ауыл шаруашылығы  (13,9%), өнеркәсіп (12,4%), білім беру  (12,7%) сияқты экономикалық қызмет түрлерінде жүзеге асырған.</w:t>
      </w:r>
    </w:p>
    <w:p w:rsidR="00F42B54" w:rsidRPr="00091D92" w:rsidRDefault="00F42B54" w:rsidP="00F42B54">
      <w:pPr>
        <w:pStyle w:val="af5"/>
        <w:spacing w:before="0"/>
        <w:ind w:firstLine="708"/>
        <w:rPr>
          <w:sz w:val="20"/>
          <w:lang w:val="kk-KZ"/>
        </w:rPr>
      </w:pPr>
      <w:r w:rsidRPr="00091D92">
        <w:rPr>
          <w:sz w:val="20"/>
          <w:lang w:val="kk-KZ"/>
        </w:rPr>
        <w:t xml:space="preserve">Жоғары және орташа кәсіби (арнайы) білім 7,1 млн. адамда ғана болды, бұл жұмысбасты халықтың 81,7%-ы. Жоғары және орташа кәсіби білімі бар жұмысбасты әйелдер үлесі жұмысбасты еркектермен салыстырғанда 5,7 тт. артық. Жұмысбасты халықтың негізгі үлесін – </w:t>
      </w:r>
      <w:r w:rsidR="00B06CD3">
        <w:rPr>
          <w:sz w:val="20"/>
          <w:lang w:val="kk-KZ"/>
        </w:rPr>
        <w:t>64</w:t>
      </w:r>
      <w:r w:rsidRPr="00091D92">
        <w:rPr>
          <w:sz w:val="20"/>
          <w:lang w:val="kk-KZ"/>
        </w:rPr>
        <w:t>,</w:t>
      </w:r>
      <w:r w:rsidR="00B06CD3">
        <w:rPr>
          <w:sz w:val="20"/>
          <w:lang w:val="kk-KZ"/>
        </w:rPr>
        <w:t>5</w:t>
      </w:r>
      <w:r w:rsidRPr="00091D92">
        <w:rPr>
          <w:sz w:val="20"/>
          <w:lang w:val="kk-KZ"/>
        </w:rPr>
        <w:t>%-ын  (</w:t>
      </w:r>
      <w:r w:rsidR="00B06CD3">
        <w:rPr>
          <w:sz w:val="20"/>
          <w:lang w:val="kk-KZ"/>
        </w:rPr>
        <w:t>5</w:t>
      </w:r>
      <w:r w:rsidRPr="00091D92">
        <w:rPr>
          <w:sz w:val="20"/>
          <w:lang w:val="kk-KZ"/>
        </w:rPr>
        <w:t>,6 млн. адам) 29-54 жастағы адамдар құрады.</w:t>
      </w:r>
    </w:p>
    <w:p w:rsidR="00CF1AB5" w:rsidRPr="00091D92" w:rsidRDefault="00DA74E4" w:rsidP="00CF1AB5">
      <w:pPr>
        <w:pStyle w:val="af5"/>
        <w:spacing w:before="0"/>
        <w:ind w:firstLine="708"/>
        <w:rPr>
          <w:sz w:val="20"/>
          <w:lang w:val="kk-KZ"/>
        </w:rPr>
      </w:pPr>
      <w:r w:rsidRPr="00091D92">
        <w:rPr>
          <w:sz w:val="20"/>
          <w:lang w:val="kk-KZ"/>
        </w:rPr>
        <w:t>2020 жылдың III  тоқсанындағы жұмыссыздар саны ( кірісі жоқ 15 жас және одан жоғары жастағы тұлғалар белсенді түрде ізденісте болды және жұмысқа бірден кірісуге дайын болды)  454,8 мың адамды құрады. Жұмыссыздар деңгейі (2019ж.  III тоқсанында – 4,8%) 5 % деңгейіне жайғасты.</w:t>
      </w:r>
    </w:p>
    <w:p w:rsidR="00CF1AB5" w:rsidRPr="00091D92" w:rsidRDefault="00CF1AB5" w:rsidP="00F22C03">
      <w:pPr>
        <w:pStyle w:val="af5"/>
        <w:spacing w:before="0"/>
        <w:ind w:firstLine="708"/>
        <w:rPr>
          <w:sz w:val="20"/>
          <w:lang w:val="kk-KZ"/>
        </w:rPr>
      </w:pPr>
      <w:r w:rsidRPr="00091D92">
        <w:rPr>
          <w:sz w:val="20"/>
          <w:lang w:val="kk-KZ"/>
        </w:rPr>
        <w:t xml:space="preserve">2020 жылдың III тоқсанында жұмыссыздар ішіндегі ер азаматтар үлесі 45,2%-ды (205,4 мың адам), әйел азаматтар – 54,8%-ды (249,4 мың адам) құрады.   Жұмыссыздардың жалпы санында 15-28 жастағы жастар үлесі 18,3%-ды және 83,3 мың адамды құрады. 15-28 жастағы  жұмыссыз жастар деңгейі – 3,9%-ды құрады. </w:t>
      </w:r>
    </w:p>
    <w:p w:rsidR="00272988" w:rsidRDefault="00272988" w:rsidP="00AF1D0C">
      <w:pPr>
        <w:pStyle w:val="a5"/>
        <w:ind w:firstLine="708"/>
        <w:rPr>
          <w:rFonts w:ascii="Calibri" w:hAnsi="Calibri"/>
          <w:noProof w:val="0"/>
          <w:lang w:val="kk-KZ"/>
        </w:rPr>
      </w:pPr>
    </w:p>
    <w:p w:rsidR="006401F1" w:rsidRPr="006401F1" w:rsidRDefault="006401F1" w:rsidP="00AF1D0C">
      <w:pPr>
        <w:pStyle w:val="a5"/>
        <w:ind w:firstLine="708"/>
        <w:rPr>
          <w:rFonts w:ascii="Calibri" w:hAnsi="Calibri"/>
          <w:noProof w:val="0"/>
          <w:lang w:val="kk-KZ"/>
        </w:rPr>
      </w:pPr>
    </w:p>
    <w:p w:rsidR="00272988" w:rsidRPr="001429E7" w:rsidRDefault="00272988" w:rsidP="00AF1D0C">
      <w:pPr>
        <w:pStyle w:val="a5"/>
        <w:ind w:firstLine="708"/>
        <w:rPr>
          <w:rFonts w:ascii="Calibri" w:hAnsi="Calibri" w:cs="Arial"/>
          <w:noProof w:val="0"/>
          <w:sz w:val="16"/>
          <w:szCs w:val="16"/>
          <w:lang w:val="kk-KZ"/>
        </w:rPr>
      </w:pPr>
    </w:p>
    <w:p w:rsidR="00847F3E" w:rsidRPr="00AE7DB5" w:rsidRDefault="00827A69" w:rsidP="00847F3E">
      <w:pPr>
        <w:pStyle w:val="a3"/>
        <w:numPr>
          <w:ilvl w:val="0"/>
          <w:numId w:val="2"/>
        </w:numPr>
        <w:tabs>
          <w:tab w:val="left" w:pos="284"/>
          <w:tab w:val="left" w:pos="567"/>
        </w:tabs>
        <w:spacing w:after="0" w:line="240" w:lineRule="auto"/>
        <w:jc w:val="both"/>
        <w:rPr>
          <w:rFonts w:cs="Times New Roman"/>
          <w:b/>
          <w:color w:val="1F4E79" w:themeColor="accent1" w:themeShade="80"/>
          <w:sz w:val="20"/>
          <w:szCs w:val="20"/>
        </w:rPr>
      </w:pPr>
      <w:r>
        <w:rPr>
          <w:rFonts w:cs="Times New Roman"/>
          <w:b/>
          <w:color w:val="1F4E79" w:themeColor="accent1" w:themeShade="80"/>
          <w:sz w:val="20"/>
          <w:szCs w:val="20"/>
          <w:lang w:val="kk-KZ"/>
        </w:rPr>
        <w:t>Т</w:t>
      </w:r>
      <w:r w:rsidRPr="00827A69">
        <w:rPr>
          <w:rFonts w:cs="Times New Roman"/>
          <w:b/>
          <w:color w:val="1F4E79" w:themeColor="accent1" w:themeShade="80"/>
          <w:sz w:val="20"/>
          <w:szCs w:val="20"/>
        </w:rPr>
        <w:t>ұрғын үй құрылысы</w:t>
      </w:r>
    </w:p>
    <w:p w:rsidR="00847F3E" w:rsidRPr="00AE7DB5" w:rsidRDefault="00847F3E" w:rsidP="00C50199">
      <w:pPr>
        <w:pStyle w:val="a3"/>
        <w:tabs>
          <w:tab w:val="left" w:pos="426"/>
          <w:tab w:val="left" w:pos="567"/>
        </w:tabs>
        <w:spacing w:line="240" w:lineRule="auto"/>
        <w:ind w:left="0"/>
        <w:jc w:val="both"/>
        <w:rPr>
          <w:rFonts w:cs="Times New Roman"/>
          <w:b/>
          <w:sz w:val="20"/>
          <w:szCs w:val="20"/>
        </w:rPr>
      </w:pPr>
    </w:p>
    <w:p w:rsidR="00C50199" w:rsidRPr="00AE7DB5" w:rsidRDefault="000574FF" w:rsidP="00E50DEA">
      <w:pPr>
        <w:pStyle w:val="a3"/>
        <w:tabs>
          <w:tab w:val="left" w:pos="426"/>
          <w:tab w:val="left" w:pos="567"/>
        </w:tabs>
        <w:spacing w:after="0" w:line="240" w:lineRule="auto"/>
        <w:ind w:left="0"/>
        <w:jc w:val="center"/>
        <w:rPr>
          <w:rFonts w:cs="Times New Roman"/>
          <w:b/>
          <w:sz w:val="20"/>
          <w:szCs w:val="20"/>
        </w:rPr>
      </w:pPr>
      <w:r>
        <w:rPr>
          <w:rFonts w:cs="Times New Roman"/>
          <w:b/>
          <w:sz w:val="20"/>
          <w:szCs w:val="20"/>
        </w:rPr>
        <w:t xml:space="preserve">Тұрғын үй ғимараттарын </w:t>
      </w:r>
      <w:r w:rsidRPr="000574FF">
        <w:rPr>
          <w:rFonts w:cs="Times New Roman"/>
          <w:b/>
          <w:sz w:val="20"/>
          <w:szCs w:val="20"/>
        </w:rPr>
        <w:t xml:space="preserve"> пайдалануға беру көлемі</w:t>
      </w:r>
    </w:p>
    <w:p w:rsidR="00EE4907" w:rsidRDefault="00562C4D" w:rsidP="00EE4907">
      <w:pPr>
        <w:pStyle w:val="af5"/>
        <w:spacing w:before="0"/>
        <w:ind w:firstLine="708"/>
        <w:rPr>
          <w:rFonts w:ascii="Calibri" w:hAnsi="Calibri" w:cs="Arial"/>
          <w:sz w:val="20"/>
        </w:rPr>
      </w:pPr>
      <w:r>
        <w:rPr>
          <w:rFonts w:ascii="Calibri" w:hAnsi="Calibri" w:cs="Arial"/>
          <w:sz w:val="20"/>
        </w:rPr>
        <w:t>2020 ж.</w:t>
      </w:r>
      <w:r w:rsidRPr="00562C4D">
        <w:rPr>
          <w:rFonts w:ascii="Calibri" w:hAnsi="Calibri" w:cs="Arial"/>
          <w:sz w:val="20"/>
        </w:rPr>
        <w:t xml:space="preserve"> қаңтар-желтоқсанда тұрғын үй құрылысына 1968 млрд. теңге бағытталды, бұл 2019 жылға қарағанда 33,6% - ға артық.</w:t>
      </w:r>
    </w:p>
    <w:p w:rsidR="00D651D6" w:rsidRPr="00272988" w:rsidRDefault="00EE4907" w:rsidP="001942E5">
      <w:pPr>
        <w:pStyle w:val="af5"/>
        <w:spacing w:before="0"/>
        <w:ind w:firstLine="708"/>
        <w:rPr>
          <w:rFonts w:ascii="Calibri" w:hAnsi="Calibri" w:cs="Arial"/>
          <w:sz w:val="20"/>
        </w:rPr>
      </w:pPr>
      <w:r>
        <w:rPr>
          <w:rFonts w:ascii="Calibri" w:hAnsi="Calibri" w:cs="Arial"/>
          <w:sz w:val="20"/>
        </w:rPr>
        <w:t>2020 ж.</w:t>
      </w:r>
      <w:r>
        <w:rPr>
          <w:rFonts w:ascii="Calibri" w:hAnsi="Calibri" w:cs="Arial"/>
          <w:sz w:val="20"/>
          <w:lang w:val="kk-KZ"/>
        </w:rPr>
        <w:t xml:space="preserve"> </w:t>
      </w:r>
      <w:r>
        <w:rPr>
          <w:rFonts w:ascii="Calibri" w:hAnsi="Calibri" w:cs="Arial"/>
          <w:sz w:val="20"/>
        </w:rPr>
        <w:t xml:space="preserve"> қаңтар-желтоқсан айларында </w:t>
      </w:r>
      <w:r w:rsidRPr="00EE4907">
        <w:rPr>
          <w:rFonts w:ascii="Calibri" w:hAnsi="Calibri" w:cs="Arial"/>
          <w:sz w:val="20"/>
        </w:rPr>
        <w:t xml:space="preserve"> жал</w:t>
      </w:r>
      <w:r>
        <w:rPr>
          <w:rFonts w:ascii="Calibri" w:hAnsi="Calibri" w:cs="Arial"/>
          <w:sz w:val="20"/>
        </w:rPr>
        <w:t>пы ауданы 15328,6 мың ш.</w:t>
      </w:r>
      <w:r>
        <w:rPr>
          <w:rFonts w:ascii="Calibri" w:hAnsi="Calibri" w:cs="Arial"/>
          <w:sz w:val="20"/>
          <w:lang w:val="kk-KZ"/>
        </w:rPr>
        <w:t xml:space="preserve"> м. құрайтын</w:t>
      </w:r>
      <w:r w:rsidRPr="00EE4907">
        <w:rPr>
          <w:rFonts w:ascii="Calibri" w:hAnsi="Calibri" w:cs="Arial"/>
          <w:sz w:val="20"/>
        </w:rPr>
        <w:t xml:space="preserve"> тұрғын үй ғимараттары пайдалануға берілді.</w:t>
      </w:r>
    </w:p>
    <w:p w:rsidR="00826A37" w:rsidRPr="00272988" w:rsidRDefault="00826A37" w:rsidP="00272988">
      <w:pPr>
        <w:pStyle w:val="af5"/>
        <w:spacing w:before="0"/>
        <w:ind w:firstLine="708"/>
        <w:rPr>
          <w:rFonts w:ascii="Calibri" w:hAnsi="Calibri" w:cs="Arial"/>
          <w:sz w:val="20"/>
        </w:rPr>
      </w:pPr>
      <w:r w:rsidRPr="00AE7DB5">
        <w:rPr>
          <w:i/>
          <w:noProof/>
          <w:sz w:val="20"/>
        </w:rPr>
        <w:drawing>
          <wp:inline distT="0" distB="0" distL="0" distR="0" wp14:anchorId="190173E3" wp14:editId="67C7871B">
            <wp:extent cx="5534025" cy="2647950"/>
            <wp:effectExtent l="0" t="0" r="0" b="0"/>
            <wp:docPr id="1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199" w:rsidRPr="00304205" w:rsidRDefault="00304205" w:rsidP="00D93F76">
      <w:pPr>
        <w:tabs>
          <w:tab w:val="left" w:pos="284"/>
        </w:tabs>
        <w:spacing w:after="0" w:line="240" w:lineRule="auto"/>
        <w:ind w:left="284" w:hanging="284"/>
        <w:rPr>
          <w:rFonts w:ascii="Times New Roman" w:hAnsi="Times New Roman" w:cs="Times New Roman"/>
          <w:i/>
          <w:sz w:val="20"/>
          <w:szCs w:val="20"/>
        </w:rPr>
      </w:pPr>
      <w:r>
        <w:rPr>
          <w:rFonts w:ascii="Times New Roman" w:hAnsi="Times New Roman" w:cs="Times New Roman"/>
          <w:i/>
          <w:sz w:val="20"/>
          <w:szCs w:val="20"/>
          <w:lang w:val="kk-KZ"/>
        </w:rPr>
        <w:t xml:space="preserve">       </w:t>
      </w:r>
      <w:r w:rsidR="00342A86" w:rsidRPr="00304205">
        <w:rPr>
          <w:rFonts w:ascii="Times New Roman" w:hAnsi="Times New Roman" w:cs="Times New Roman"/>
          <w:i/>
          <w:sz w:val="20"/>
          <w:szCs w:val="20"/>
        </w:rPr>
        <w:t>Дереккөз: ҚР ҰЭМ Статистика комитеті</w:t>
      </w:r>
      <w:r w:rsidR="00B86135" w:rsidRPr="00304205">
        <w:rPr>
          <w:rFonts w:ascii="Times New Roman" w:hAnsi="Times New Roman" w:cs="Times New Roman"/>
          <w:i/>
          <w:sz w:val="20"/>
          <w:szCs w:val="20"/>
        </w:rPr>
        <w:tab/>
      </w:r>
      <w:r w:rsidR="00B86135" w:rsidRPr="00304205">
        <w:rPr>
          <w:rFonts w:ascii="Times New Roman" w:hAnsi="Times New Roman" w:cs="Times New Roman"/>
          <w:i/>
          <w:sz w:val="20"/>
          <w:szCs w:val="20"/>
        </w:rPr>
        <w:tab/>
      </w:r>
      <w:r w:rsidR="00B86135" w:rsidRPr="00304205">
        <w:rPr>
          <w:rFonts w:ascii="Times New Roman" w:hAnsi="Times New Roman" w:cs="Times New Roman"/>
          <w:i/>
          <w:sz w:val="20"/>
          <w:szCs w:val="20"/>
        </w:rPr>
        <w:tab/>
      </w:r>
      <w:r w:rsidR="00B86135" w:rsidRPr="00304205">
        <w:rPr>
          <w:rFonts w:ascii="Times New Roman" w:hAnsi="Times New Roman" w:cs="Times New Roman"/>
          <w:i/>
          <w:sz w:val="20"/>
          <w:szCs w:val="20"/>
        </w:rPr>
        <w:tab/>
      </w:r>
      <w:r w:rsidR="00B86135" w:rsidRPr="00304205">
        <w:rPr>
          <w:rFonts w:ascii="Times New Roman" w:hAnsi="Times New Roman" w:cs="Times New Roman"/>
          <w:i/>
          <w:sz w:val="20"/>
          <w:szCs w:val="20"/>
        </w:rPr>
        <w:tab/>
      </w:r>
      <w:r w:rsidR="00B86135" w:rsidRPr="00304205">
        <w:rPr>
          <w:rFonts w:ascii="Times New Roman" w:hAnsi="Times New Roman" w:cs="Times New Roman"/>
          <w:i/>
          <w:sz w:val="20"/>
          <w:szCs w:val="20"/>
        </w:rPr>
        <w:tab/>
      </w:r>
      <w:r w:rsidR="00B86135" w:rsidRPr="00304205">
        <w:rPr>
          <w:rFonts w:ascii="Times New Roman" w:hAnsi="Times New Roman" w:cs="Times New Roman"/>
          <w:i/>
          <w:sz w:val="20"/>
          <w:szCs w:val="20"/>
        </w:rPr>
        <w:tab/>
      </w:r>
      <w:r w:rsidR="00B86135" w:rsidRPr="00304205">
        <w:rPr>
          <w:rFonts w:ascii="Times New Roman" w:hAnsi="Times New Roman" w:cs="Times New Roman"/>
          <w:i/>
          <w:sz w:val="20"/>
          <w:szCs w:val="20"/>
        </w:rPr>
        <w:tab/>
      </w:r>
      <w:r w:rsidR="00C50199" w:rsidRPr="00304205">
        <w:rPr>
          <w:rFonts w:ascii="Times New Roman" w:hAnsi="Times New Roman" w:cs="Times New Roman"/>
          <w:i/>
          <w:sz w:val="20"/>
          <w:szCs w:val="20"/>
        </w:rPr>
        <w:t xml:space="preserve"> </w:t>
      </w:r>
      <w:r w:rsidR="00B86135" w:rsidRPr="00304205">
        <w:rPr>
          <w:rFonts w:ascii="Times New Roman" w:hAnsi="Times New Roman" w:cs="Times New Roman"/>
          <w:i/>
          <w:sz w:val="20"/>
          <w:szCs w:val="20"/>
        </w:rPr>
        <w:tab/>
      </w:r>
    </w:p>
    <w:p w:rsidR="00C10A97" w:rsidRPr="00AE7DB5" w:rsidRDefault="00C10A97" w:rsidP="00C10A97">
      <w:pPr>
        <w:pStyle w:val="a5"/>
        <w:ind w:firstLine="0"/>
        <w:rPr>
          <w:rFonts w:asciiTheme="minorHAnsi" w:eastAsiaTheme="minorHAnsi" w:hAnsiTheme="minorHAnsi"/>
          <w:bCs/>
          <w:noProof w:val="0"/>
          <w:lang w:eastAsia="en-US"/>
        </w:rPr>
      </w:pPr>
    </w:p>
    <w:p w:rsidR="006A1F09" w:rsidRPr="001F3369" w:rsidRDefault="000A717C" w:rsidP="006A1F09">
      <w:pPr>
        <w:pStyle w:val="af5"/>
        <w:spacing w:before="0"/>
        <w:ind w:firstLine="708"/>
        <w:rPr>
          <w:sz w:val="20"/>
        </w:rPr>
      </w:pPr>
      <w:r w:rsidRPr="001F3369">
        <w:rPr>
          <w:sz w:val="20"/>
        </w:rPr>
        <w:t>Тұрғын үйлердің жалпы санынан 39302</w:t>
      </w:r>
      <w:r w:rsidRPr="001F3369">
        <w:rPr>
          <w:sz w:val="20"/>
          <w:lang w:val="kk-KZ"/>
        </w:rPr>
        <w:t>-</w:t>
      </w:r>
      <w:r w:rsidRPr="001F3369">
        <w:rPr>
          <w:sz w:val="20"/>
        </w:rPr>
        <w:t xml:space="preserve">жеке үй, 1588 </w:t>
      </w:r>
      <w:r w:rsidRPr="001F3369">
        <w:rPr>
          <w:sz w:val="20"/>
          <w:lang w:val="kk-KZ"/>
        </w:rPr>
        <w:t xml:space="preserve">- </w:t>
      </w:r>
      <w:r w:rsidRPr="001F3369">
        <w:rPr>
          <w:sz w:val="20"/>
        </w:rPr>
        <w:t>көппәтерлі үй пайдалануға берілді, барлық меншік нысанындағы ұйымдар 140,2 мың пәтер салды.</w:t>
      </w:r>
    </w:p>
    <w:p w:rsidR="001F3369" w:rsidRPr="001F3369" w:rsidRDefault="006A1F09" w:rsidP="001F3369">
      <w:pPr>
        <w:pStyle w:val="af5"/>
        <w:spacing w:before="0"/>
        <w:ind w:firstLine="708"/>
        <w:rPr>
          <w:sz w:val="20"/>
        </w:rPr>
      </w:pPr>
      <w:r w:rsidRPr="001F3369">
        <w:rPr>
          <w:sz w:val="20"/>
        </w:rPr>
        <w:t xml:space="preserve">2020 жылғы қаңтар-желтоқсанда тұрғын үй ғимараттарының жалпы </w:t>
      </w:r>
      <w:r w:rsidRPr="001F3369">
        <w:rPr>
          <w:sz w:val="20"/>
          <w:lang w:val="kk-KZ"/>
        </w:rPr>
        <w:t xml:space="preserve">ауданының </w:t>
      </w:r>
      <w:r w:rsidRPr="001F3369">
        <w:rPr>
          <w:sz w:val="20"/>
        </w:rPr>
        <w:t xml:space="preserve"> 1 ш. метрін салуға</w:t>
      </w:r>
      <w:r w:rsidRPr="001F3369">
        <w:rPr>
          <w:sz w:val="20"/>
          <w:lang w:val="kk-KZ"/>
        </w:rPr>
        <w:t xml:space="preserve"> жұмсалған </w:t>
      </w:r>
      <w:r w:rsidRPr="001F3369">
        <w:rPr>
          <w:sz w:val="20"/>
        </w:rPr>
        <w:t xml:space="preserve"> орташа нақты шығындар 122,1 мың теңгені және жеке құрылыс салушылар салған тұрғын үйлерде – 91,1 мың теңгені құрады.</w:t>
      </w:r>
    </w:p>
    <w:p w:rsidR="001F3369" w:rsidRPr="00AE7DB5" w:rsidRDefault="001F3369" w:rsidP="00CE557A">
      <w:pPr>
        <w:pStyle w:val="af5"/>
        <w:spacing w:before="0"/>
        <w:ind w:firstLine="708"/>
        <w:rPr>
          <w:sz w:val="20"/>
        </w:rPr>
      </w:pPr>
      <w:r w:rsidRPr="001F3369">
        <w:rPr>
          <w:sz w:val="20"/>
        </w:rPr>
        <w:t>Тұрғын үйді пайдалануға берудің ұлғаюы республиканың 16 өңірінде байқалды. Айтарлықтай өсім Нұр-сұлтан қаласында (1,73 есе); Шымкент қаласында (1,24 есе); Қарағанды облысында (1,26 есе), Жамбыл облысында (1,22 есе ) және СҚО-да (1,22 есе) байқалды.</w:t>
      </w:r>
    </w:p>
    <w:p w:rsidR="00C10A97" w:rsidRPr="007C3C01" w:rsidRDefault="00C10A97" w:rsidP="00C50199">
      <w:pPr>
        <w:tabs>
          <w:tab w:val="left" w:pos="284"/>
        </w:tabs>
        <w:spacing w:after="0" w:line="240" w:lineRule="auto"/>
        <w:jc w:val="both"/>
        <w:rPr>
          <w:rFonts w:ascii="Times New Roman" w:hAnsi="Times New Roman" w:cs="Times New Roman"/>
          <w:b/>
          <w:sz w:val="20"/>
          <w:szCs w:val="20"/>
        </w:rPr>
      </w:pPr>
    </w:p>
    <w:p w:rsidR="00C50199" w:rsidRPr="007C3C01" w:rsidRDefault="00154591" w:rsidP="002638A9">
      <w:pPr>
        <w:tabs>
          <w:tab w:val="left" w:pos="284"/>
        </w:tabs>
        <w:spacing w:after="0" w:line="240" w:lineRule="auto"/>
        <w:jc w:val="center"/>
        <w:rPr>
          <w:rFonts w:ascii="Times New Roman" w:hAnsi="Times New Roman" w:cs="Times New Roman"/>
          <w:noProof/>
          <w:sz w:val="20"/>
          <w:szCs w:val="20"/>
          <w:lang w:eastAsia="ru-RU"/>
        </w:rPr>
      </w:pPr>
      <w:r w:rsidRPr="007C3C01">
        <w:rPr>
          <w:rFonts w:ascii="Times New Roman" w:hAnsi="Times New Roman" w:cs="Times New Roman"/>
          <w:b/>
          <w:sz w:val="20"/>
          <w:szCs w:val="20"/>
        </w:rPr>
        <w:t>Орындалған құрылыс жұмыстарының көлемі</w:t>
      </w:r>
    </w:p>
    <w:p w:rsidR="007C3C01" w:rsidRPr="007C3C01" w:rsidRDefault="007C3C01" w:rsidP="00483FAB">
      <w:pPr>
        <w:spacing w:after="0" w:line="240" w:lineRule="auto"/>
        <w:ind w:firstLine="720"/>
        <w:jc w:val="both"/>
        <w:rPr>
          <w:rFonts w:ascii="Times New Roman" w:hAnsi="Times New Roman" w:cs="Times New Roman"/>
          <w:sz w:val="20"/>
          <w:szCs w:val="20"/>
        </w:rPr>
      </w:pPr>
      <w:r w:rsidRPr="007C3C01">
        <w:rPr>
          <w:rFonts w:ascii="Times New Roman" w:hAnsi="Times New Roman" w:cs="Times New Roman"/>
          <w:sz w:val="20"/>
          <w:szCs w:val="20"/>
        </w:rPr>
        <w:t>2020 жылғы қаңтар-желтоқсанда құрылыс жұмыстарының (қызметтерінің) көлемі 4 919,8 млрд.теңгені құрады, бұл 2019 жылға қарағанда 11,2% - ға артық.</w:t>
      </w:r>
    </w:p>
    <w:p w:rsidR="002E4BC9" w:rsidRPr="002E4BC9" w:rsidRDefault="002E4BC9" w:rsidP="00483FAB">
      <w:pPr>
        <w:spacing w:after="0" w:line="240" w:lineRule="auto"/>
        <w:ind w:firstLine="720"/>
        <w:jc w:val="both"/>
        <w:rPr>
          <w:rFonts w:ascii="Times New Roman" w:hAnsi="Times New Roman" w:cs="Times New Roman"/>
          <w:sz w:val="20"/>
          <w:szCs w:val="20"/>
        </w:rPr>
      </w:pPr>
      <w:r w:rsidRPr="002E4BC9">
        <w:rPr>
          <w:rFonts w:ascii="Times New Roman" w:hAnsi="Times New Roman" w:cs="Times New Roman"/>
          <w:sz w:val="20"/>
          <w:szCs w:val="20"/>
        </w:rPr>
        <w:t xml:space="preserve">Құрылыс жұмыстары көлемінің ұлғаюы Қазақстан Республикасының он алты облысында байқалды. Құрылыс жұмыстарының </w:t>
      </w:r>
      <w:r w:rsidRPr="002E4BC9">
        <w:rPr>
          <w:rFonts w:ascii="Times New Roman" w:hAnsi="Times New Roman" w:cs="Times New Roman"/>
          <w:sz w:val="20"/>
          <w:szCs w:val="20"/>
          <w:lang w:val="kk-KZ"/>
        </w:rPr>
        <w:t xml:space="preserve">айтарлықтай </w:t>
      </w:r>
      <w:r w:rsidRPr="002E4BC9">
        <w:rPr>
          <w:rFonts w:ascii="Times New Roman" w:hAnsi="Times New Roman" w:cs="Times New Roman"/>
          <w:sz w:val="20"/>
          <w:szCs w:val="20"/>
        </w:rPr>
        <w:t xml:space="preserve"> ұлғаюы Түркістан облысында (1,7 есе), Шымкент қаласында (1,4 есе), Қостанай, Жамбыл, Шығыс Қазақстан (1,3 есе), Ақмола (1,2 есе), Маңғыстау, Солтүстік Қазақстан, Қарағанды, Алматы, Ақтөбе облыстарында, Алматы және Нұр-сұлтан қалаларында (1,1 есе) байқалды.</w:t>
      </w:r>
    </w:p>
    <w:p w:rsidR="00D651D6" w:rsidRPr="002E4BC9" w:rsidRDefault="00D651D6" w:rsidP="00483FAB">
      <w:pPr>
        <w:spacing w:after="0" w:line="240" w:lineRule="auto"/>
        <w:ind w:firstLine="720"/>
        <w:jc w:val="both"/>
        <w:rPr>
          <w:rFonts w:ascii="Times New Roman" w:hAnsi="Times New Roman" w:cs="Times New Roman"/>
          <w:sz w:val="20"/>
          <w:szCs w:val="20"/>
        </w:rPr>
      </w:pPr>
    </w:p>
    <w:p w:rsidR="00C50199" w:rsidRPr="00AE7DB5" w:rsidRDefault="00C50199" w:rsidP="00B86135">
      <w:pPr>
        <w:tabs>
          <w:tab w:val="left" w:pos="284"/>
        </w:tabs>
        <w:spacing w:after="0" w:line="240" w:lineRule="auto"/>
        <w:jc w:val="center"/>
        <w:rPr>
          <w:rFonts w:cs="Times New Roman"/>
          <w:bCs/>
          <w:color w:val="FF0000"/>
          <w:sz w:val="20"/>
          <w:szCs w:val="20"/>
        </w:rPr>
      </w:pPr>
      <w:r w:rsidRPr="00AE7DB5">
        <w:rPr>
          <w:rFonts w:cs="Times New Roman"/>
          <w:bCs/>
          <w:noProof/>
          <w:color w:val="FF0000"/>
          <w:sz w:val="20"/>
          <w:szCs w:val="20"/>
          <w:lang w:eastAsia="ru-RU"/>
        </w:rPr>
        <w:drawing>
          <wp:inline distT="0" distB="0" distL="0" distR="0" wp14:anchorId="0FFDD6C8" wp14:editId="18258050">
            <wp:extent cx="6172200" cy="248602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95C67" w:rsidRDefault="00095C67" w:rsidP="00F54631">
      <w:pPr>
        <w:pStyle w:val="a3"/>
        <w:tabs>
          <w:tab w:val="left" w:pos="426"/>
          <w:tab w:val="left" w:pos="567"/>
        </w:tabs>
        <w:spacing w:line="240" w:lineRule="auto"/>
        <w:ind w:left="0"/>
        <w:rPr>
          <w:rFonts w:cs="Times New Roman"/>
          <w:i/>
          <w:sz w:val="20"/>
          <w:szCs w:val="20"/>
        </w:rPr>
      </w:pPr>
    </w:p>
    <w:p w:rsidR="00C50199" w:rsidRPr="00095C67" w:rsidRDefault="00095C67" w:rsidP="00F54631">
      <w:pPr>
        <w:pStyle w:val="a3"/>
        <w:tabs>
          <w:tab w:val="left" w:pos="426"/>
          <w:tab w:val="left" w:pos="567"/>
        </w:tabs>
        <w:spacing w:line="240" w:lineRule="auto"/>
        <w:ind w:left="0"/>
        <w:rPr>
          <w:rFonts w:ascii="Times New Roman" w:hAnsi="Times New Roman" w:cs="Times New Roman"/>
          <w:b/>
          <w:sz w:val="20"/>
          <w:szCs w:val="20"/>
        </w:rPr>
      </w:pPr>
      <w:r w:rsidRPr="00095C67">
        <w:rPr>
          <w:rFonts w:ascii="Times New Roman" w:hAnsi="Times New Roman" w:cs="Times New Roman"/>
          <w:i/>
          <w:sz w:val="20"/>
          <w:szCs w:val="20"/>
          <w:lang w:val="kk-KZ"/>
        </w:rPr>
        <w:t xml:space="preserve">            </w:t>
      </w:r>
      <w:r w:rsidRPr="00095C67">
        <w:rPr>
          <w:rFonts w:ascii="Times New Roman" w:hAnsi="Times New Roman" w:cs="Times New Roman"/>
          <w:i/>
          <w:sz w:val="20"/>
          <w:szCs w:val="20"/>
        </w:rPr>
        <w:t>Дереккөз: ҚР ҰЭМ Статистика комитеті</w:t>
      </w:r>
      <w:r w:rsidR="00847F3E" w:rsidRPr="00095C67">
        <w:rPr>
          <w:rFonts w:ascii="Times New Roman" w:hAnsi="Times New Roman" w:cs="Times New Roman"/>
          <w:i/>
          <w:sz w:val="20"/>
          <w:szCs w:val="20"/>
        </w:rPr>
        <w:tab/>
      </w:r>
      <w:r w:rsidR="00847F3E" w:rsidRPr="00095C67">
        <w:rPr>
          <w:rFonts w:ascii="Times New Roman" w:hAnsi="Times New Roman" w:cs="Times New Roman"/>
          <w:i/>
          <w:sz w:val="20"/>
          <w:szCs w:val="20"/>
        </w:rPr>
        <w:tab/>
      </w:r>
      <w:r w:rsidR="00847F3E" w:rsidRPr="00095C67">
        <w:rPr>
          <w:rFonts w:ascii="Times New Roman" w:hAnsi="Times New Roman" w:cs="Times New Roman"/>
          <w:i/>
          <w:sz w:val="20"/>
          <w:szCs w:val="20"/>
        </w:rPr>
        <w:tab/>
      </w:r>
      <w:r w:rsidR="00847F3E" w:rsidRPr="00095C67">
        <w:rPr>
          <w:rFonts w:ascii="Times New Roman" w:hAnsi="Times New Roman" w:cs="Times New Roman"/>
          <w:i/>
          <w:sz w:val="20"/>
          <w:szCs w:val="20"/>
        </w:rPr>
        <w:tab/>
      </w:r>
      <w:r w:rsidR="00847F3E" w:rsidRPr="00095C67">
        <w:rPr>
          <w:rFonts w:ascii="Times New Roman" w:hAnsi="Times New Roman" w:cs="Times New Roman"/>
          <w:i/>
          <w:sz w:val="20"/>
          <w:szCs w:val="20"/>
        </w:rPr>
        <w:tab/>
      </w:r>
      <w:r w:rsidR="00847F3E" w:rsidRPr="00095C67">
        <w:rPr>
          <w:rFonts w:ascii="Times New Roman" w:hAnsi="Times New Roman" w:cs="Times New Roman"/>
          <w:i/>
          <w:sz w:val="20"/>
          <w:szCs w:val="20"/>
        </w:rPr>
        <w:tab/>
      </w:r>
      <w:r w:rsidR="00847F3E" w:rsidRPr="00095C67">
        <w:rPr>
          <w:rFonts w:ascii="Times New Roman" w:hAnsi="Times New Roman" w:cs="Times New Roman"/>
          <w:i/>
          <w:sz w:val="20"/>
          <w:szCs w:val="20"/>
        </w:rPr>
        <w:tab/>
      </w:r>
      <w:r w:rsidR="00C50199" w:rsidRPr="00095C67">
        <w:rPr>
          <w:rFonts w:ascii="Times New Roman" w:hAnsi="Times New Roman" w:cs="Times New Roman"/>
          <w:b/>
          <w:sz w:val="20"/>
          <w:szCs w:val="20"/>
        </w:rPr>
        <w:t xml:space="preserve"> </w:t>
      </w:r>
    </w:p>
    <w:p w:rsidR="00132F29" w:rsidRPr="00534CE6" w:rsidRDefault="00534CE6" w:rsidP="00132F29">
      <w:pPr>
        <w:spacing w:after="0" w:line="240" w:lineRule="auto"/>
        <w:ind w:firstLine="720"/>
        <w:jc w:val="both"/>
        <w:rPr>
          <w:rFonts w:ascii="Times New Roman" w:hAnsi="Times New Roman" w:cs="Times New Roman"/>
          <w:sz w:val="20"/>
          <w:szCs w:val="20"/>
        </w:rPr>
      </w:pPr>
      <w:r w:rsidRPr="00534CE6">
        <w:rPr>
          <w:rFonts w:ascii="Times New Roman" w:hAnsi="Times New Roman" w:cs="Times New Roman"/>
          <w:sz w:val="20"/>
          <w:szCs w:val="20"/>
        </w:rPr>
        <w:t xml:space="preserve">Республика бойынша жалпы құрылыс жұмыстары көлемінің ең үлкен көлемін жеке құрылыс ұйымдары </w:t>
      </w:r>
      <w:r w:rsidRPr="00534CE6">
        <w:rPr>
          <w:rFonts w:ascii="Times New Roman" w:hAnsi="Times New Roman" w:cs="Times New Roman"/>
          <w:sz w:val="20"/>
          <w:szCs w:val="20"/>
          <w:lang w:val="kk-KZ"/>
        </w:rPr>
        <w:t>-</w:t>
      </w:r>
      <w:r w:rsidRPr="00534CE6">
        <w:rPr>
          <w:rFonts w:ascii="Times New Roman" w:hAnsi="Times New Roman" w:cs="Times New Roman"/>
          <w:sz w:val="20"/>
          <w:szCs w:val="20"/>
        </w:rPr>
        <w:t>86,2%, шетелдік ұйымдар – 13,6%, мемлекеттік ұйымдар – 0,2%</w:t>
      </w:r>
      <w:r w:rsidRPr="00534CE6">
        <w:rPr>
          <w:rFonts w:ascii="Times New Roman" w:hAnsi="Times New Roman" w:cs="Times New Roman"/>
          <w:sz w:val="20"/>
          <w:szCs w:val="20"/>
          <w:lang w:val="kk-KZ"/>
        </w:rPr>
        <w:t>-ын</w:t>
      </w:r>
      <w:r w:rsidRPr="00534CE6">
        <w:rPr>
          <w:rFonts w:ascii="Times New Roman" w:hAnsi="Times New Roman" w:cs="Times New Roman"/>
          <w:sz w:val="20"/>
          <w:szCs w:val="20"/>
        </w:rPr>
        <w:t xml:space="preserve"> орындады.</w:t>
      </w:r>
    </w:p>
    <w:p w:rsidR="006C2136" w:rsidRDefault="006C2136" w:rsidP="00C50199">
      <w:pPr>
        <w:pStyle w:val="a3"/>
        <w:tabs>
          <w:tab w:val="left" w:pos="426"/>
          <w:tab w:val="left" w:pos="567"/>
        </w:tabs>
        <w:spacing w:line="240" w:lineRule="auto"/>
        <w:ind w:left="0"/>
        <w:jc w:val="both"/>
        <w:rPr>
          <w:rFonts w:cs="Times New Roman"/>
          <w:b/>
          <w:sz w:val="20"/>
          <w:szCs w:val="20"/>
        </w:rPr>
      </w:pPr>
    </w:p>
    <w:p w:rsidR="006C2136" w:rsidRPr="00AE7DB5" w:rsidRDefault="006C2136" w:rsidP="00C50199">
      <w:pPr>
        <w:pStyle w:val="a3"/>
        <w:tabs>
          <w:tab w:val="left" w:pos="426"/>
          <w:tab w:val="left" w:pos="567"/>
        </w:tabs>
        <w:spacing w:line="240" w:lineRule="auto"/>
        <w:ind w:left="0"/>
        <w:jc w:val="both"/>
        <w:rPr>
          <w:rFonts w:cs="Times New Roman"/>
          <w:b/>
          <w:sz w:val="20"/>
          <w:szCs w:val="20"/>
        </w:rPr>
      </w:pPr>
    </w:p>
    <w:p w:rsidR="00847F3E" w:rsidRPr="00DA6ADD" w:rsidRDefault="00DA6ADD" w:rsidP="006C2136">
      <w:pPr>
        <w:pStyle w:val="a3"/>
        <w:numPr>
          <w:ilvl w:val="0"/>
          <w:numId w:val="2"/>
        </w:numPr>
        <w:tabs>
          <w:tab w:val="left" w:pos="284"/>
          <w:tab w:val="left" w:pos="567"/>
        </w:tabs>
        <w:spacing w:after="0" w:line="240" w:lineRule="auto"/>
        <w:jc w:val="both"/>
        <w:rPr>
          <w:rFonts w:ascii="Times New Roman" w:hAnsi="Times New Roman" w:cs="Times New Roman"/>
          <w:b/>
          <w:color w:val="1F4E79" w:themeColor="accent1" w:themeShade="80"/>
          <w:sz w:val="20"/>
          <w:szCs w:val="20"/>
        </w:rPr>
      </w:pPr>
      <w:r w:rsidRPr="00DA6ADD">
        <w:rPr>
          <w:rFonts w:ascii="Times New Roman" w:hAnsi="Times New Roman" w:cs="Times New Roman"/>
          <w:b/>
          <w:color w:val="1F4E79" w:themeColor="accent1" w:themeShade="80"/>
          <w:sz w:val="20"/>
          <w:szCs w:val="20"/>
          <w:lang w:val="kk-KZ"/>
        </w:rPr>
        <w:t>Т</w:t>
      </w:r>
      <w:r w:rsidR="007969A4" w:rsidRPr="00DA6ADD">
        <w:rPr>
          <w:rFonts w:ascii="Times New Roman" w:hAnsi="Times New Roman" w:cs="Times New Roman"/>
          <w:b/>
          <w:color w:val="1F4E79" w:themeColor="accent1" w:themeShade="80"/>
          <w:sz w:val="20"/>
          <w:szCs w:val="20"/>
        </w:rPr>
        <w:t xml:space="preserve">ұрғын үй құрылысына </w:t>
      </w:r>
      <w:r w:rsidR="007969A4" w:rsidRPr="00DA6ADD">
        <w:rPr>
          <w:rFonts w:ascii="Times New Roman" w:hAnsi="Times New Roman" w:cs="Times New Roman"/>
          <w:b/>
          <w:color w:val="1F4E79" w:themeColor="accent1" w:themeShade="80"/>
          <w:sz w:val="20"/>
          <w:szCs w:val="20"/>
          <w:lang w:val="kk-KZ"/>
        </w:rPr>
        <w:t xml:space="preserve">жұмсалатын </w:t>
      </w:r>
      <w:r w:rsidR="007969A4" w:rsidRPr="00DA6ADD">
        <w:rPr>
          <w:rFonts w:ascii="Times New Roman" w:hAnsi="Times New Roman" w:cs="Times New Roman"/>
          <w:b/>
          <w:color w:val="1F4E79" w:themeColor="accent1" w:themeShade="80"/>
          <w:sz w:val="20"/>
          <w:szCs w:val="20"/>
        </w:rPr>
        <w:t>инвестициялар</w:t>
      </w:r>
    </w:p>
    <w:p w:rsidR="00803E7F" w:rsidRPr="00DA6ADD" w:rsidRDefault="00803E7F" w:rsidP="00803E7F">
      <w:pPr>
        <w:pStyle w:val="a3"/>
        <w:tabs>
          <w:tab w:val="left" w:pos="284"/>
          <w:tab w:val="left" w:pos="567"/>
        </w:tabs>
        <w:spacing w:after="0" w:line="240" w:lineRule="auto"/>
        <w:jc w:val="both"/>
        <w:rPr>
          <w:rFonts w:ascii="Times New Roman" w:hAnsi="Times New Roman" w:cs="Times New Roman"/>
          <w:b/>
          <w:color w:val="1F4E79" w:themeColor="accent1" w:themeShade="80"/>
          <w:sz w:val="20"/>
          <w:szCs w:val="20"/>
        </w:rPr>
      </w:pPr>
    </w:p>
    <w:p w:rsidR="00DA6ADD" w:rsidRPr="00DA6ADD" w:rsidRDefault="00DA6ADD" w:rsidP="00DA6ADD">
      <w:pPr>
        <w:tabs>
          <w:tab w:val="left" w:pos="284"/>
        </w:tabs>
        <w:spacing w:after="0" w:line="240" w:lineRule="auto"/>
        <w:ind w:firstLine="709"/>
        <w:jc w:val="center"/>
        <w:rPr>
          <w:rFonts w:ascii="Times New Roman" w:hAnsi="Times New Roman" w:cs="Times New Roman"/>
          <w:b/>
          <w:bCs/>
          <w:sz w:val="20"/>
          <w:szCs w:val="20"/>
        </w:rPr>
      </w:pPr>
      <w:r w:rsidRPr="00DA6ADD">
        <w:rPr>
          <w:rFonts w:ascii="Times New Roman" w:hAnsi="Times New Roman" w:cs="Times New Roman"/>
          <w:b/>
          <w:bCs/>
          <w:sz w:val="20"/>
          <w:szCs w:val="20"/>
        </w:rPr>
        <w:t xml:space="preserve">Тұрғын үй құрылысына </w:t>
      </w:r>
      <w:r w:rsidRPr="00DA6ADD">
        <w:rPr>
          <w:rFonts w:ascii="Times New Roman" w:hAnsi="Times New Roman" w:cs="Times New Roman"/>
          <w:b/>
          <w:bCs/>
          <w:sz w:val="20"/>
          <w:szCs w:val="20"/>
          <w:lang w:val="kk-KZ"/>
        </w:rPr>
        <w:t xml:space="preserve">жұмсалған </w:t>
      </w:r>
      <w:r w:rsidRPr="00DA6ADD">
        <w:rPr>
          <w:rFonts w:ascii="Times New Roman" w:hAnsi="Times New Roman" w:cs="Times New Roman"/>
          <w:b/>
          <w:bCs/>
          <w:sz w:val="20"/>
          <w:szCs w:val="20"/>
        </w:rPr>
        <w:t xml:space="preserve"> инвестициялар көлемі.</w:t>
      </w:r>
    </w:p>
    <w:p w:rsidR="00483FAB" w:rsidRPr="00051E82" w:rsidRDefault="00051E82" w:rsidP="00483FAB">
      <w:pPr>
        <w:tabs>
          <w:tab w:val="left" w:pos="284"/>
        </w:tabs>
        <w:spacing w:after="0" w:line="240" w:lineRule="auto"/>
        <w:ind w:firstLine="709"/>
        <w:jc w:val="both"/>
        <w:rPr>
          <w:rFonts w:ascii="Times New Roman" w:hAnsi="Times New Roman" w:cs="Times New Roman"/>
          <w:sz w:val="20"/>
          <w:szCs w:val="20"/>
        </w:rPr>
      </w:pPr>
      <w:r w:rsidRPr="00051E82">
        <w:rPr>
          <w:rFonts w:ascii="Times New Roman" w:hAnsi="Times New Roman" w:cs="Times New Roman"/>
          <w:sz w:val="20"/>
          <w:szCs w:val="20"/>
        </w:rPr>
        <w:t>2020 жылғы 01 қаңтардан 31 желтоқсанға дейін тұрғын үй құрылысына 1 968,0 млрд. теңге бағытталды, бұл 2019 жылға қарағанда 38,3% - ға артық.</w:t>
      </w:r>
    </w:p>
    <w:p w:rsidR="00D651D6" w:rsidRPr="00AE7DB5" w:rsidRDefault="00D651D6" w:rsidP="00483FAB">
      <w:pPr>
        <w:tabs>
          <w:tab w:val="left" w:pos="284"/>
        </w:tabs>
        <w:spacing w:after="0" w:line="240" w:lineRule="auto"/>
        <w:ind w:firstLine="709"/>
        <w:jc w:val="both"/>
        <w:rPr>
          <w:rFonts w:cs="Times New Roman"/>
          <w:sz w:val="20"/>
          <w:szCs w:val="20"/>
        </w:rPr>
      </w:pPr>
    </w:p>
    <w:p w:rsidR="002E06F5" w:rsidRPr="00AE7DB5" w:rsidRDefault="00872F4E" w:rsidP="00C50199">
      <w:pPr>
        <w:tabs>
          <w:tab w:val="left" w:pos="284"/>
        </w:tabs>
        <w:spacing w:after="0" w:line="240" w:lineRule="auto"/>
        <w:jc w:val="both"/>
        <w:rPr>
          <w:rFonts w:cs="Times New Roman"/>
          <w:b/>
          <w:bCs/>
          <w:sz w:val="20"/>
          <w:szCs w:val="20"/>
        </w:rPr>
      </w:pPr>
      <w:r>
        <w:rPr>
          <w:noProof/>
          <w:lang w:eastAsia="ru-RU"/>
        </w:rPr>
        <w:drawing>
          <wp:inline distT="0" distB="0" distL="0" distR="0" wp14:anchorId="757C703C" wp14:editId="45E0F9D6">
            <wp:extent cx="6286500" cy="275272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75D97" w:rsidRPr="000B12C2" w:rsidRDefault="000B12C2" w:rsidP="000B12C2">
      <w:pPr>
        <w:tabs>
          <w:tab w:val="left" w:pos="284"/>
        </w:tabs>
        <w:spacing w:after="0" w:line="240" w:lineRule="auto"/>
        <w:rPr>
          <w:rFonts w:ascii="Times New Roman" w:hAnsi="Times New Roman" w:cs="Times New Roman"/>
          <w:b/>
          <w:bCs/>
          <w:sz w:val="20"/>
          <w:szCs w:val="20"/>
        </w:rPr>
      </w:pPr>
      <w:r w:rsidRPr="000B12C2">
        <w:rPr>
          <w:rFonts w:ascii="Times New Roman" w:hAnsi="Times New Roman" w:cs="Times New Roman"/>
          <w:i/>
          <w:sz w:val="20"/>
          <w:szCs w:val="20"/>
        </w:rPr>
        <w:t>Дереккөз: ҚР ҰЭМ Статистика комитеті</w:t>
      </w:r>
    </w:p>
    <w:p w:rsidR="000B12C2" w:rsidRDefault="000B12C2" w:rsidP="002E06F5">
      <w:pPr>
        <w:tabs>
          <w:tab w:val="left" w:pos="284"/>
        </w:tabs>
        <w:spacing w:after="0" w:line="240" w:lineRule="auto"/>
        <w:jc w:val="center"/>
        <w:rPr>
          <w:rFonts w:cs="Times New Roman"/>
          <w:b/>
          <w:bCs/>
          <w:sz w:val="20"/>
          <w:szCs w:val="20"/>
        </w:rPr>
      </w:pPr>
    </w:p>
    <w:p w:rsidR="00C50199" w:rsidRPr="002B0515" w:rsidRDefault="00356E44" w:rsidP="002E06F5">
      <w:pPr>
        <w:tabs>
          <w:tab w:val="left" w:pos="284"/>
        </w:tabs>
        <w:spacing w:after="0" w:line="240" w:lineRule="auto"/>
        <w:jc w:val="center"/>
        <w:rPr>
          <w:rFonts w:ascii="Times New Roman" w:hAnsi="Times New Roman" w:cs="Times New Roman"/>
          <w:b/>
          <w:bCs/>
          <w:sz w:val="20"/>
          <w:szCs w:val="20"/>
        </w:rPr>
      </w:pPr>
      <w:r w:rsidRPr="002B0515">
        <w:rPr>
          <w:rFonts w:ascii="Times New Roman" w:hAnsi="Times New Roman" w:cs="Times New Roman"/>
          <w:b/>
          <w:bCs/>
          <w:sz w:val="20"/>
          <w:szCs w:val="20"/>
        </w:rPr>
        <w:t xml:space="preserve">2020 жылдың қаңтар-желтоқсан айларында тұрғын үй құрылысына </w:t>
      </w:r>
      <w:r w:rsidRPr="002B0515">
        <w:rPr>
          <w:rFonts w:ascii="Times New Roman" w:hAnsi="Times New Roman" w:cs="Times New Roman"/>
          <w:b/>
          <w:bCs/>
          <w:sz w:val="20"/>
          <w:szCs w:val="20"/>
          <w:lang w:val="kk-KZ"/>
        </w:rPr>
        <w:t xml:space="preserve">жұмсалған </w:t>
      </w:r>
      <w:r w:rsidRPr="002B0515">
        <w:rPr>
          <w:rFonts w:ascii="Times New Roman" w:hAnsi="Times New Roman" w:cs="Times New Roman"/>
          <w:b/>
          <w:bCs/>
          <w:sz w:val="20"/>
          <w:szCs w:val="20"/>
        </w:rPr>
        <w:t>инвестициялар.</w:t>
      </w:r>
    </w:p>
    <w:p w:rsidR="00146CD4" w:rsidRDefault="002B0515" w:rsidP="00146CD4">
      <w:pPr>
        <w:tabs>
          <w:tab w:val="left" w:pos="284"/>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59351A" w:rsidRPr="006B3D73">
        <w:rPr>
          <w:rFonts w:ascii="Times New Roman" w:hAnsi="Times New Roman" w:cs="Times New Roman"/>
          <w:sz w:val="20"/>
          <w:szCs w:val="20"/>
          <w:lang w:val="kk-KZ"/>
        </w:rPr>
        <w:t>2020 жылдың қаңтар-желтоқсан айларында тұрғын үй инвестициялары бойынша көшбастап тұрған  Нұр-сұлтан қаласы (505 223 млн. теңге), Алматы қаласы (401 131 млн. теңге), Алматы облысы (134 204 млн. теңге) болды.</w:t>
      </w:r>
    </w:p>
    <w:p w:rsidR="006B3D73" w:rsidRPr="00146CD4" w:rsidRDefault="00146CD4" w:rsidP="00E358BC">
      <w:pPr>
        <w:tabs>
          <w:tab w:val="left" w:pos="284"/>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6B3D73" w:rsidRPr="00146CD4">
        <w:rPr>
          <w:rFonts w:ascii="Times New Roman" w:hAnsi="Times New Roman" w:cs="Times New Roman"/>
          <w:sz w:val="20"/>
          <w:szCs w:val="20"/>
          <w:lang w:val="kk-KZ"/>
        </w:rPr>
        <w:t>Тұрғын үй құрылысына қаражаттың ең аз салынуы Павлодар облысында (38 708 млн.теңге), Солтүстік Қазақстан облысында (36 393 млн. теңге) және Қостанай облысында (37 775 млн. теңге) байқалады.</w:t>
      </w:r>
    </w:p>
    <w:p w:rsidR="00D651D6" w:rsidRPr="00146CD4" w:rsidRDefault="00D651D6" w:rsidP="00E358BC">
      <w:pPr>
        <w:tabs>
          <w:tab w:val="left" w:pos="284"/>
        </w:tabs>
        <w:spacing w:after="0" w:line="240" w:lineRule="auto"/>
        <w:ind w:firstLine="709"/>
        <w:jc w:val="both"/>
        <w:rPr>
          <w:rFonts w:cs="Times New Roman"/>
          <w:sz w:val="20"/>
          <w:szCs w:val="20"/>
          <w:lang w:val="kk-KZ"/>
        </w:rPr>
      </w:pPr>
    </w:p>
    <w:tbl>
      <w:tblPr>
        <w:tblW w:w="9708" w:type="dxa"/>
        <w:tblLook w:val="04A0" w:firstRow="1" w:lastRow="0" w:firstColumn="1" w:lastColumn="0" w:noHBand="0" w:noVBand="1"/>
      </w:tblPr>
      <w:tblGrid>
        <w:gridCol w:w="3510"/>
        <w:gridCol w:w="2852"/>
        <w:gridCol w:w="3346"/>
      </w:tblGrid>
      <w:tr w:rsidR="00872F4E" w:rsidRPr="00872F4E" w:rsidTr="00E358BC">
        <w:trPr>
          <w:trHeight w:val="787"/>
        </w:trPr>
        <w:tc>
          <w:tcPr>
            <w:tcW w:w="3510" w:type="dxa"/>
            <w:tcBorders>
              <w:top w:val="single" w:sz="8" w:space="0" w:color="auto"/>
              <w:left w:val="single" w:sz="8" w:space="0" w:color="auto"/>
              <w:bottom w:val="single" w:sz="8" w:space="0" w:color="auto"/>
              <w:right w:val="nil"/>
            </w:tcBorders>
            <w:shd w:val="clear" w:color="auto" w:fill="auto"/>
            <w:noWrap/>
            <w:vAlign w:val="center"/>
            <w:hideMark/>
          </w:tcPr>
          <w:p w:rsidR="00872F4E" w:rsidRPr="00BC790F" w:rsidRDefault="00BC790F" w:rsidP="00E358BC">
            <w:pPr>
              <w:spacing w:after="0" w:line="240" w:lineRule="auto"/>
              <w:jc w:val="center"/>
              <w:rPr>
                <w:rFonts w:ascii="Times New Roman" w:hAnsi="Times New Roman" w:cs="Times New Roman"/>
                <w:b/>
                <w:sz w:val="20"/>
                <w:szCs w:val="20"/>
                <w:lang w:val="kk-KZ"/>
              </w:rPr>
            </w:pPr>
            <w:r w:rsidRPr="00BC790F">
              <w:rPr>
                <w:rFonts w:ascii="Times New Roman" w:hAnsi="Times New Roman" w:cs="Times New Roman"/>
                <w:b/>
                <w:sz w:val="20"/>
                <w:szCs w:val="20"/>
                <w:lang w:val="kk-KZ"/>
              </w:rPr>
              <w:t xml:space="preserve">Аймақ </w:t>
            </w:r>
          </w:p>
        </w:tc>
        <w:tc>
          <w:tcPr>
            <w:tcW w:w="2852"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72F4E" w:rsidRPr="00BC790F" w:rsidRDefault="00BC790F" w:rsidP="00E358BC">
            <w:pPr>
              <w:spacing w:after="0" w:line="240" w:lineRule="auto"/>
              <w:jc w:val="center"/>
              <w:rPr>
                <w:rFonts w:ascii="Times New Roman" w:hAnsi="Times New Roman" w:cs="Times New Roman"/>
                <w:b/>
                <w:sz w:val="20"/>
                <w:szCs w:val="20"/>
              </w:rPr>
            </w:pPr>
            <w:r w:rsidRPr="00BC790F">
              <w:rPr>
                <w:rFonts w:ascii="Times New Roman" w:hAnsi="Times New Roman" w:cs="Times New Roman"/>
                <w:b/>
                <w:sz w:val="20"/>
                <w:szCs w:val="20"/>
              </w:rPr>
              <w:t>млн. тең</w:t>
            </w:r>
            <w:r w:rsidR="00872F4E" w:rsidRPr="00BC790F">
              <w:rPr>
                <w:rFonts w:ascii="Times New Roman" w:hAnsi="Times New Roman" w:cs="Times New Roman"/>
                <w:b/>
                <w:sz w:val="20"/>
                <w:szCs w:val="20"/>
              </w:rPr>
              <w:t>ге</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2F4E" w:rsidRPr="00BC790F" w:rsidRDefault="00872F4E" w:rsidP="00E358BC">
            <w:pPr>
              <w:spacing w:after="0" w:line="240" w:lineRule="auto"/>
              <w:jc w:val="center"/>
              <w:rPr>
                <w:rFonts w:ascii="Times New Roman" w:eastAsia="Times New Roman" w:hAnsi="Times New Roman" w:cs="Times New Roman"/>
                <w:b/>
                <w:bCs/>
                <w:sz w:val="20"/>
                <w:szCs w:val="20"/>
                <w:lang w:val="kk-KZ" w:eastAsia="ru-RU"/>
              </w:rPr>
            </w:pPr>
            <w:r w:rsidRPr="00BC790F">
              <w:rPr>
                <w:rFonts w:ascii="Times New Roman" w:hAnsi="Times New Roman" w:cs="Times New Roman"/>
                <w:b/>
                <w:sz w:val="20"/>
                <w:szCs w:val="20"/>
              </w:rPr>
              <w:t xml:space="preserve">2019 </w:t>
            </w:r>
            <w:r w:rsidR="00BC790F" w:rsidRPr="00BC790F">
              <w:rPr>
                <w:rFonts w:ascii="Times New Roman" w:hAnsi="Times New Roman" w:cs="Times New Roman"/>
                <w:b/>
                <w:sz w:val="20"/>
                <w:szCs w:val="20"/>
                <w:lang w:val="kk-KZ"/>
              </w:rPr>
              <w:t>жылға пайызбен</w:t>
            </w:r>
          </w:p>
        </w:tc>
      </w:tr>
      <w:tr w:rsidR="00ED2DEE" w:rsidRPr="00872F4E" w:rsidTr="00E358BC">
        <w:trPr>
          <w:trHeight w:val="448"/>
        </w:trPr>
        <w:tc>
          <w:tcPr>
            <w:tcW w:w="3510" w:type="dxa"/>
            <w:tcBorders>
              <w:left w:val="single" w:sz="4" w:space="0" w:color="auto"/>
              <w:bottom w:val="single" w:sz="4" w:space="0" w:color="auto"/>
            </w:tcBorders>
            <w:vAlign w:val="bottom"/>
            <w:hideMark/>
          </w:tcPr>
          <w:p w:rsidR="00ED2DEE" w:rsidRPr="00B24DE3" w:rsidRDefault="00ED2DEE" w:rsidP="00E358BC">
            <w:pPr>
              <w:spacing w:after="0" w:line="240" w:lineRule="auto"/>
              <w:rPr>
                <w:rFonts w:ascii="Times New Roman" w:hAnsi="Times New Roman" w:cs="Times New Roman"/>
                <w:b/>
                <w:sz w:val="20"/>
                <w:szCs w:val="20"/>
              </w:rPr>
            </w:pPr>
            <w:r w:rsidRPr="00B24DE3">
              <w:rPr>
                <w:rFonts w:ascii="Times New Roman" w:hAnsi="Times New Roman" w:cs="Times New Roman"/>
                <w:b/>
                <w:sz w:val="20"/>
                <w:szCs w:val="20"/>
              </w:rPr>
              <w:t>Қазақстан Республикасы</w:t>
            </w:r>
          </w:p>
        </w:tc>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1 967 991</w:t>
            </w:r>
          </w:p>
        </w:tc>
        <w:tc>
          <w:tcPr>
            <w:tcW w:w="3346" w:type="dxa"/>
            <w:tcBorders>
              <w:top w:val="single" w:sz="4" w:space="0" w:color="auto"/>
              <w:left w:val="nil"/>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133,6</w:t>
            </w:r>
          </w:p>
        </w:tc>
      </w:tr>
      <w:tr w:rsidR="00ED2DEE" w:rsidRPr="00872F4E" w:rsidTr="00E358BC">
        <w:trPr>
          <w:trHeight w:val="316"/>
        </w:trPr>
        <w:tc>
          <w:tcPr>
            <w:tcW w:w="3510" w:type="dxa"/>
            <w:tcBorders>
              <w:top w:val="single" w:sz="4" w:space="0" w:color="auto"/>
              <w:left w:val="single" w:sz="4" w:space="0" w:color="auto"/>
              <w:bottom w:val="single" w:sz="4" w:space="0" w:color="auto"/>
            </w:tcBorders>
            <w:noWrap/>
            <w:hideMark/>
          </w:tcPr>
          <w:p w:rsidR="00ED2DEE" w:rsidRPr="00B24DE3" w:rsidRDefault="00ED2DEE" w:rsidP="00E358BC">
            <w:pPr>
              <w:spacing w:after="0" w:line="240" w:lineRule="auto"/>
              <w:rPr>
                <w:rFonts w:ascii="Times New Roman" w:hAnsi="Times New Roman" w:cs="Times New Roman"/>
                <w:sz w:val="20"/>
                <w:szCs w:val="20"/>
              </w:rPr>
            </w:pPr>
            <w:r w:rsidRPr="00B24DE3">
              <w:rPr>
                <w:rFonts w:ascii="Times New Roman" w:hAnsi="Times New Roman" w:cs="Times New Roman"/>
                <w:sz w:val="20"/>
                <w:szCs w:val="20"/>
              </w:rPr>
              <w:t>Ақмола</w:t>
            </w:r>
          </w:p>
        </w:tc>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65 666</w:t>
            </w:r>
          </w:p>
        </w:tc>
        <w:tc>
          <w:tcPr>
            <w:tcW w:w="3346" w:type="dxa"/>
            <w:tcBorders>
              <w:top w:val="nil"/>
              <w:left w:val="nil"/>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110,5</w:t>
            </w:r>
          </w:p>
        </w:tc>
      </w:tr>
      <w:tr w:rsidR="00ED2DEE" w:rsidRPr="00872F4E" w:rsidTr="00E358BC">
        <w:trPr>
          <w:trHeight w:val="316"/>
        </w:trPr>
        <w:tc>
          <w:tcPr>
            <w:tcW w:w="3510" w:type="dxa"/>
            <w:tcBorders>
              <w:top w:val="single" w:sz="4" w:space="0" w:color="auto"/>
              <w:left w:val="single" w:sz="4" w:space="0" w:color="auto"/>
              <w:bottom w:val="single" w:sz="4" w:space="0" w:color="auto"/>
            </w:tcBorders>
            <w:noWrap/>
            <w:hideMark/>
          </w:tcPr>
          <w:p w:rsidR="00ED2DEE" w:rsidRPr="00B24DE3" w:rsidRDefault="00ED2DEE" w:rsidP="00E358BC">
            <w:pPr>
              <w:spacing w:after="0" w:line="240" w:lineRule="auto"/>
              <w:rPr>
                <w:rFonts w:ascii="Times New Roman" w:hAnsi="Times New Roman" w:cs="Times New Roman"/>
                <w:sz w:val="20"/>
                <w:szCs w:val="20"/>
              </w:rPr>
            </w:pPr>
            <w:r w:rsidRPr="00B24DE3">
              <w:rPr>
                <w:rFonts w:ascii="Times New Roman" w:hAnsi="Times New Roman" w:cs="Times New Roman"/>
                <w:sz w:val="20"/>
                <w:szCs w:val="20"/>
              </w:rPr>
              <w:t>Ақтөбе</w:t>
            </w:r>
          </w:p>
        </w:tc>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106 929</w:t>
            </w:r>
          </w:p>
        </w:tc>
        <w:tc>
          <w:tcPr>
            <w:tcW w:w="3346" w:type="dxa"/>
            <w:tcBorders>
              <w:top w:val="nil"/>
              <w:left w:val="nil"/>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111,8</w:t>
            </w:r>
          </w:p>
        </w:tc>
      </w:tr>
      <w:tr w:rsidR="00ED2DEE" w:rsidRPr="00872F4E" w:rsidTr="00E358BC">
        <w:trPr>
          <w:trHeight w:val="316"/>
        </w:trPr>
        <w:tc>
          <w:tcPr>
            <w:tcW w:w="3510" w:type="dxa"/>
            <w:tcBorders>
              <w:top w:val="single" w:sz="4" w:space="0" w:color="auto"/>
              <w:left w:val="single" w:sz="4" w:space="0" w:color="auto"/>
              <w:bottom w:val="single" w:sz="4" w:space="0" w:color="auto"/>
            </w:tcBorders>
            <w:noWrap/>
            <w:hideMark/>
          </w:tcPr>
          <w:p w:rsidR="00ED2DEE" w:rsidRPr="00B24DE3" w:rsidRDefault="00ED2DEE" w:rsidP="00E358BC">
            <w:pPr>
              <w:spacing w:after="0" w:line="240" w:lineRule="auto"/>
              <w:rPr>
                <w:rFonts w:ascii="Times New Roman" w:hAnsi="Times New Roman" w:cs="Times New Roman"/>
                <w:sz w:val="20"/>
                <w:szCs w:val="20"/>
              </w:rPr>
            </w:pPr>
            <w:r w:rsidRPr="00B24DE3">
              <w:rPr>
                <w:rFonts w:ascii="Times New Roman" w:hAnsi="Times New Roman" w:cs="Times New Roman"/>
                <w:sz w:val="20"/>
                <w:szCs w:val="20"/>
              </w:rPr>
              <w:t>Алматы</w:t>
            </w:r>
          </w:p>
        </w:tc>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134 204</w:t>
            </w:r>
          </w:p>
        </w:tc>
        <w:tc>
          <w:tcPr>
            <w:tcW w:w="3346" w:type="dxa"/>
            <w:tcBorders>
              <w:top w:val="nil"/>
              <w:left w:val="nil"/>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111,8</w:t>
            </w:r>
          </w:p>
        </w:tc>
      </w:tr>
      <w:tr w:rsidR="00ED2DEE" w:rsidRPr="00872F4E" w:rsidTr="00E358BC">
        <w:trPr>
          <w:trHeight w:val="316"/>
        </w:trPr>
        <w:tc>
          <w:tcPr>
            <w:tcW w:w="3510" w:type="dxa"/>
            <w:tcBorders>
              <w:top w:val="single" w:sz="4" w:space="0" w:color="auto"/>
              <w:left w:val="single" w:sz="4" w:space="0" w:color="auto"/>
              <w:bottom w:val="single" w:sz="4" w:space="0" w:color="auto"/>
            </w:tcBorders>
            <w:noWrap/>
            <w:hideMark/>
          </w:tcPr>
          <w:p w:rsidR="00ED2DEE" w:rsidRPr="00B24DE3" w:rsidRDefault="00ED2DEE" w:rsidP="00E358BC">
            <w:pPr>
              <w:spacing w:after="0" w:line="240" w:lineRule="auto"/>
              <w:rPr>
                <w:rFonts w:ascii="Times New Roman" w:hAnsi="Times New Roman" w:cs="Times New Roman"/>
                <w:sz w:val="20"/>
                <w:szCs w:val="20"/>
              </w:rPr>
            </w:pPr>
            <w:r w:rsidRPr="00B24DE3">
              <w:rPr>
                <w:rFonts w:ascii="Times New Roman" w:hAnsi="Times New Roman" w:cs="Times New Roman"/>
                <w:sz w:val="20"/>
                <w:szCs w:val="20"/>
              </w:rPr>
              <w:t>Атырау</w:t>
            </w:r>
          </w:p>
        </w:tc>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50 049</w:t>
            </w:r>
          </w:p>
        </w:tc>
        <w:tc>
          <w:tcPr>
            <w:tcW w:w="3346" w:type="dxa"/>
            <w:tcBorders>
              <w:top w:val="nil"/>
              <w:left w:val="nil"/>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68,6</w:t>
            </w:r>
          </w:p>
        </w:tc>
      </w:tr>
      <w:tr w:rsidR="00ED2DEE" w:rsidRPr="00872F4E" w:rsidTr="00E358BC">
        <w:trPr>
          <w:trHeight w:val="316"/>
        </w:trPr>
        <w:tc>
          <w:tcPr>
            <w:tcW w:w="3510" w:type="dxa"/>
            <w:tcBorders>
              <w:top w:val="single" w:sz="4" w:space="0" w:color="auto"/>
              <w:left w:val="single" w:sz="4" w:space="0" w:color="auto"/>
              <w:bottom w:val="single" w:sz="4" w:space="0" w:color="auto"/>
            </w:tcBorders>
            <w:noWrap/>
            <w:hideMark/>
          </w:tcPr>
          <w:p w:rsidR="00ED2DEE" w:rsidRPr="00B24DE3" w:rsidRDefault="00ED2DEE" w:rsidP="00E358BC">
            <w:pPr>
              <w:spacing w:after="0" w:line="240" w:lineRule="auto"/>
              <w:rPr>
                <w:rFonts w:ascii="Times New Roman" w:hAnsi="Times New Roman" w:cs="Times New Roman"/>
                <w:sz w:val="20"/>
                <w:szCs w:val="20"/>
              </w:rPr>
            </w:pPr>
            <w:r w:rsidRPr="00B24DE3">
              <w:rPr>
                <w:rFonts w:ascii="Times New Roman" w:hAnsi="Times New Roman" w:cs="Times New Roman"/>
                <w:sz w:val="20"/>
                <w:szCs w:val="20"/>
              </w:rPr>
              <w:t>Батыс Қазақстан</w:t>
            </w:r>
          </w:p>
        </w:tc>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56 758</w:t>
            </w:r>
          </w:p>
        </w:tc>
        <w:tc>
          <w:tcPr>
            <w:tcW w:w="3346" w:type="dxa"/>
            <w:tcBorders>
              <w:top w:val="nil"/>
              <w:left w:val="nil"/>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110,8</w:t>
            </w:r>
          </w:p>
        </w:tc>
      </w:tr>
      <w:tr w:rsidR="00ED2DEE" w:rsidRPr="00872F4E" w:rsidTr="00E358BC">
        <w:trPr>
          <w:trHeight w:val="316"/>
        </w:trPr>
        <w:tc>
          <w:tcPr>
            <w:tcW w:w="3510" w:type="dxa"/>
            <w:tcBorders>
              <w:top w:val="single" w:sz="4" w:space="0" w:color="auto"/>
              <w:left w:val="single" w:sz="4" w:space="0" w:color="auto"/>
              <w:bottom w:val="single" w:sz="4" w:space="0" w:color="auto"/>
            </w:tcBorders>
            <w:noWrap/>
            <w:hideMark/>
          </w:tcPr>
          <w:p w:rsidR="00ED2DEE" w:rsidRPr="00B24DE3" w:rsidRDefault="00ED2DEE" w:rsidP="00E358BC">
            <w:pPr>
              <w:spacing w:after="0" w:line="240" w:lineRule="auto"/>
              <w:rPr>
                <w:rFonts w:ascii="Times New Roman" w:hAnsi="Times New Roman" w:cs="Times New Roman"/>
                <w:sz w:val="20"/>
                <w:szCs w:val="20"/>
              </w:rPr>
            </w:pPr>
            <w:r w:rsidRPr="00B24DE3">
              <w:rPr>
                <w:rFonts w:ascii="Times New Roman" w:hAnsi="Times New Roman" w:cs="Times New Roman"/>
                <w:sz w:val="20"/>
                <w:szCs w:val="20"/>
              </w:rPr>
              <w:t>Жамбыл</w:t>
            </w:r>
          </w:p>
        </w:tc>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63 344</w:t>
            </w:r>
          </w:p>
        </w:tc>
        <w:tc>
          <w:tcPr>
            <w:tcW w:w="3346" w:type="dxa"/>
            <w:tcBorders>
              <w:top w:val="nil"/>
              <w:left w:val="nil"/>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155,8</w:t>
            </w:r>
          </w:p>
        </w:tc>
      </w:tr>
      <w:tr w:rsidR="00ED2DEE" w:rsidRPr="00872F4E" w:rsidTr="00E358BC">
        <w:trPr>
          <w:trHeight w:val="316"/>
        </w:trPr>
        <w:tc>
          <w:tcPr>
            <w:tcW w:w="3510" w:type="dxa"/>
            <w:tcBorders>
              <w:top w:val="single" w:sz="4" w:space="0" w:color="auto"/>
              <w:left w:val="single" w:sz="4" w:space="0" w:color="auto"/>
              <w:bottom w:val="single" w:sz="4" w:space="0" w:color="auto"/>
            </w:tcBorders>
            <w:noWrap/>
            <w:hideMark/>
          </w:tcPr>
          <w:p w:rsidR="00ED2DEE" w:rsidRPr="00B24DE3" w:rsidRDefault="00ED2DEE" w:rsidP="00E358BC">
            <w:pPr>
              <w:spacing w:after="0" w:line="240" w:lineRule="auto"/>
              <w:rPr>
                <w:rFonts w:ascii="Times New Roman" w:hAnsi="Times New Roman" w:cs="Times New Roman"/>
                <w:sz w:val="20"/>
                <w:szCs w:val="20"/>
              </w:rPr>
            </w:pPr>
            <w:r w:rsidRPr="00B24DE3">
              <w:rPr>
                <w:rFonts w:ascii="Times New Roman" w:hAnsi="Times New Roman" w:cs="Times New Roman"/>
                <w:sz w:val="20"/>
                <w:szCs w:val="20"/>
              </w:rPr>
              <w:t>Қарағанды</w:t>
            </w:r>
          </w:p>
        </w:tc>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53 181</w:t>
            </w:r>
          </w:p>
        </w:tc>
        <w:tc>
          <w:tcPr>
            <w:tcW w:w="3346" w:type="dxa"/>
            <w:tcBorders>
              <w:top w:val="nil"/>
              <w:left w:val="nil"/>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128,3</w:t>
            </w:r>
          </w:p>
        </w:tc>
      </w:tr>
      <w:tr w:rsidR="00ED2DEE" w:rsidRPr="00872F4E" w:rsidTr="00E358BC">
        <w:trPr>
          <w:trHeight w:val="316"/>
        </w:trPr>
        <w:tc>
          <w:tcPr>
            <w:tcW w:w="3510" w:type="dxa"/>
            <w:tcBorders>
              <w:top w:val="single" w:sz="4" w:space="0" w:color="auto"/>
              <w:left w:val="single" w:sz="4" w:space="0" w:color="auto"/>
              <w:bottom w:val="single" w:sz="4" w:space="0" w:color="auto"/>
            </w:tcBorders>
            <w:noWrap/>
            <w:hideMark/>
          </w:tcPr>
          <w:p w:rsidR="00ED2DEE" w:rsidRPr="00B24DE3" w:rsidRDefault="00ED2DEE" w:rsidP="00E358BC">
            <w:pPr>
              <w:spacing w:after="0" w:line="240" w:lineRule="auto"/>
              <w:rPr>
                <w:rFonts w:ascii="Times New Roman" w:hAnsi="Times New Roman" w:cs="Times New Roman"/>
                <w:sz w:val="20"/>
                <w:szCs w:val="20"/>
              </w:rPr>
            </w:pPr>
            <w:r w:rsidRPr="00B24DE3">
              <w:rPr>
                <w:rFonts w:ascii="Times New Roman" w:hAnsi="Times New Roman" w:cs="Times New Roman"/>
                <w:sz w:val="20"/>
                <w:szCs w:val="20"/>
              </w:rPr>
              <w:t>Қостанай</w:t>
            </w:r>
          </w:p>
        </w:tc>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37 775</w:t>
            </w:r>
          </w:p>
        </w:tc>
        <w:tc>
          <w:tcPr>
            <w:tcW w:w="3346" w:type="dxa"/>
            <w:tcBorders>
              <w:top w:val="nil"/>
              <w:left w:val="nil"/>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119,5</w:t>
            </w:r>
          </w:p>
        </w:tc>
      </w:tr>
      <w:tr w:rsidR="00ED2DEE" w:rsidRPr="00872F4E" w:rsidTr="00E358BC">
        <w:trPr>
          <w:trHeight w:val="316"/>
        </w:trPr>
        <w:tc>
          <w:tcPr>
            <w:tcW w:w="3510" w:type="dxa"/>
            <w:tcBorders>
              <w:top w:val="single" w:sz="4" w:space="0" w:color="auto"/>
              <w:left w:val="single" w:sz="4" w:space="0" w:color="auto"/>
              <w:bottom w:val="single" w:sz="4" w:space="0" w:color="auto"/>
            </w:tcBorders>
            <w:noWrap/>
            <w:hideMark/>
          </w:tcPr>
          <w:p w:rsidR="00ED2DEE" w:rsidRPr="00B24DE3" w:rsidRDefault="00ED2DEE" w:rsidP="00E358BC">
            <w:pPr>
              <w:spacing w:after="0" w:line="240" w:lineRule="auto"/>
              <w:rPr>
                <w:rFonts w:ascii="Times New Roman" w:hAnsi="Times New Roman" w:cs="Times New Roman"/>
                <w:sz w:val="20"/>
                <w:szCs w:val="20"/>
              </w:rPr>
            </w:pPr>
            <w:r w:rsidRPr="00B24DE3">
              <w:rPr>
                <w:rFonts w:ascii="Times New Roman" w:hAnsi="Times New Roman" w:cs="Times New Roman"/>
                <w:sz w:val="20"/>
                <w:szCs w:val="20"/>
              </w:rPr>
              <w:t>Қызылорда</w:t>
            </w:r>
          </w:p>
        </w:tc>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56 095</w:t>
            </w:r>
          </w:p>
        </w:tc>
        <w:tc>
          <w:tcPr>
            <w:tcW w:w="3346" w:type="dxa"/>
            <w:tcBorders>
              <w:top w:val="nil"/>
              <w:left w:val="nil"/>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119,2</w:t>
            </w:r>
          </w:p>
        </w:tc>
      </w:tr>
      <w:tr w:rsidR="00ED2DEE" w:rsidRPr="00872F4E" w:rsidTr="00E358BC">
        <w:trPr>
          <w:trHeight w:val="316"/>
        </w:trPr>
        <w:tc>
          <w:tcPr>
            <w:tcW w:w="3510" w:type="dxa"/>
            <w:tcBorders>
              <w:top w:val="single" w:sz="4" w:space="0" w:color="auto"/>
              <w:left w:val="single" w:sz="4" w:space="0" w:color="auto"/>
              <w:bottom w:val="single" w:sz="4" w:space="0" w:color="auto"/>
            </w:tcBorders>
            <w:noWrap/>
            <w:hideMark/>
          </w:tcPr>
          <w:p w:rsidR="00ED2DEE" w:rsidRPr="00B24DE3" w:rsidRDefault="00ED2DEE" w:rsidP="00E358BC">
            <w:pPr>
              <w:spacing w:after="0" w:line="240" w:lineRule="auto"/>
              <w:rPr>
                <w:rFonts w:ascii="Times New Roman" w:hAnsi="Times New Roman" w:cs="Times New Roman"/>
                <w:sz w:val="20"/>
                <w:szCs w:val="20"/>
              </w:rPr>
            </w:pPr>
            <w:r w:rsidRPr="00B24DE3">
              <w:rPr>
                <w:rFonts w:ascii="Times New Roman" w:hAnsi="Times New Roman" w:cs="Times New Roman"/>
                <w:sz w:val="20"/>
                <w:szCs w:val="20"/>
              </w:rPr>
              <w:t>Маңғыстау</w:t>
            </w:r>
          </w:p>
        </w:tc>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106 288</w:t>
            </w:r>
          </w:p>
        </w:tc>
        <w:tc>
          <w:tcPr>
            <w:tcW w:w="3346" w:type="dxa"/>
            <w:tcBorders>
              <w:top w:val="nil"/>
              <w:left w:val="nil"/>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122,4</w:t>
            </w:r>
          </w:p>
        </w:tc>
      </w:tr>
      <w:tr w:rsidR="00ED2DEE" w:rsidRPr="00872F4E" w:rsidTr="00E358BC">
        <w:trPr>
          <w:trHeight w:val="316"/>
        </w:trPr>
        <w:tc>
          <w:tcPr>
            <w:tcW w:w="3510" w:type="dxa"/>
            <w:tcBorders>
              <w:top w:val="single" w:sz="4" w:space="0" w:color="auto"/>
              <w:left w:val="single" w:sz="4" w:space="0" w:color="auto"/>
              <w:bottom w:val="single" w:sz="4" w:space="0" w:color="auto"/>
            </w:tcBorders>
            <w:noWrap/>
            <w:hideMark/>
          </w:tcPr>
          <w:p w:rsidR="00ED2DEE" w:rsidRPr="00B24DE3" w:rsidRDefault="00ED2DEE" w:rsidP="00E358BC">
            <w:pPr>
              <w:spacing w:after="0" w:line="240" w:lineRule="auto"/>
              <w:rPr>
                <w:rFonts w:ascii="Times New Roman" w:hAnsi="Times New Roman" w:cs="Times New Roman"/>
                <w:sz w:val="20"/>
                <w:szCs w:val="20"/>
              </w:rPr>
            </w:pPr>
            <w:r w:rsidRPr="00B24DE3">
              <w:rPr>
                <w:rFonts w:ascii="Times New Roman" w:hAnsi="Times New Roman" w:cs="Times New Roman"/>
                <w:sz w:val="20"/>
                <w:szCs w:val="20"/>
              </w:rPr>
              <w:t>Павлодар</w:t>
            </w:r>
          </w:p>
        </w:tc>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38 708</w:t>
            </w:r>
          </w:p>
        </w:tc>
        <w:tc>
          <w:tcPr>
            <w:tcW w:w="3346" w:type="dxa"/>
            <w:tcBorders>
              <w:top w:val="nil"/>
              <w:left w:val="nil"/>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166,9</w:t>
            </w:r>
          </w:p>
        </w:tc>
      </w:tr>
      <w:tr w:rsidR="00ED2DEE" w:rsidRPr="00872F4E" w:rsidTr="00E358BC">
        <w:trPr>
          <w:trHeight w:val="316"/>
        </w:trPr>
        <w:tc>
          <w:tcPr>
            <w:tcW w:w="3510" w:type="dxa"/>
            <w:tcBorders>
              <w:top w:val="single" w:sz="4" w:space="0" w:color="auto"/>
              <w:left w:val="single" w:sz="4" w:space="0" w:color="auto"/>
              <w:bottom w:val="single" w:sz="4" w:space="0" w:color="auto"/>
            </w:tcBorders>
            <w:noWrap/>
            <w:hideMark/>
          </w:tcPr>
          <w:p w:rsidR="00ED2DEE" w:rsidRPr="00B24DE3" w:rsidRDefault="00ED2DEE" w:rsidP="00E358BC">
            <w:pPr>
              <w:spacing w:after="0" w:line="240" w:lineRule="auto"/>
              <w:rPr>
                <w:rFonts w:ascii="Times New Roman" w:hAnsi="Times New Roman" w:cs="Times New Roman"/>
                <w:sz w:val="20"/>
                <w:szCs w:val="20"/>
              </w:rPr>
            </w:pPr>
            <w:r w:rsidRPr="00B24DE3">
              <w:rPr>
                <w:rFonts w:ascii="Times New Roman" w:hAnsi="Times New Roman" w:cs="Times New Roman"/>
                <w:sz w:val="20"/>
                <w:szCs w:val="20"/>
              </w:rPr>
              <w:t>Солтүстік Қазақстан</w:t>
            </w:r>
          </w:p>
        </w:tc>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36 393</w:t>
            </w:r>
          </w:p>
        </w:tc>
        <w:tc>
          <w:tcPr>
            <w:tcW w:w="3346" w:type="dxa"/>
            <w:tcBorders>
              <w:top w:val="nil"/>
              <w:left w:val="nil"/>
              <w:bottom w:val="single" w:sz="4" w:space="0" w:color="auto"/>
              <w:right w:val="single" w:sz="4" w:space="0" w:color="auto"/>
            </w:tcBorders>
            <w:shd w:val="clear" w:color="auto" w:fill="auto"/>
            <w:noWrap/>
            <w:vAlign w:val="bottom"/>
            <w:hideMark/>
          </w:tcPr>
          <w:p w:rsidR="00ED2DEE" w:rsidRPr="00872F4E" w:rsidRDefault="00ED2DEE" w:rsidP="00E358BC">
            <w:pPr>
              <w:spacing w:after="0" w:line="240" w:lineRule="auto"/>
              <w:jc w:val="right"/>
              <w:rPr>
                <w:rFonts w:cs="Times New Roman"/>
                <w:sz w:val="20"/>
                <w:szCs w:val="20"/>
              </w:rPr>
            </w:pPr>
            <w:r w:rsidRPr="00872F4E">
              <w:rPr>
                <w:rFonts w:cs="Times New Roman"/>
                <w:sz w:val="20"/>
                <w:szCs w:val="20"/>
              </w:rPr>
              <w:t xml:space="preserve">    125,5</w:t>
            </w:r>
          </w:p>
        </w:tc>
      </w:tr>
      <w:tr w:rsidR="00B24DE3" w:rsidRPr="00872F4E" w:rsidTr="00E358BC">
        <w:trPr>
          <w:trHeight w:val="316"/>
        </w:trPr>
        <w:tc>
          <w:tcPr>
            <w:tcW w:w="3510" w:type="dxa"/>
            <w:tcBorders>
              <w:top w:val="single" w:sz="4" w:space="0" w:color="auto"/>
              <w:left w:val="single" w:sz="4" w:space="0" w:color="auto"/>
              <w:bottom w:val="single" w:sz="4" w:space="0" w:color="auto"/>
            </w:tcBorders>
            <w:noWrap/>
            <w:hideMark/>
          </w:tcPr>
          <w:p w:rsidR="00B24DE3" w:rsidRPr="00B24DE3" w:rsidRDefault="00B24DE3" w:rsidP="00E358BC">
            <w:pPr>
              <w:spacing w:after="0" w:line="240" w:lineRule="auto"/>
              <w:rPr>
                <w:rFonts w:ascii="Times New Roman" w:hAnsi="Times New Roman" w:cs="Times New Roman"/>
                <w:sz w:val="20"/>
                <w:szCs w:val="20"/>
              </w:rPr>
            </w:pPr>
            <w:r w:rsidRPr="00B24DE3">
              <w:rPr>
                <w:rFonts w:ascii="Times New Roman" w:hAnsi="Times New Roman" w:cs="Times New Roman"/>
                <w:sz w:val="20"/>
                <w:szCs w:val="20"/>
              </w:rPr>
              <w:t>Түркістан</w:t>
            </w:r>
          </w:p>
        </w:tc>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B24DE3" w:rsidRPr="00872F4E" w:rsidRDefault="00B24DE3" w:rsidP="00E358BC">
            <w:pPr>
              <w:spacing w:after="0" w:line="240" w:lineRule="auto"/>
              <w:jc w:val="right"/>
              <w:rPr>
                <w:rFonts w:cs="Times New Roman"/>
                <w:sz w:val="20"/>
                <w:szCs w:val="20"/>
              </w:rPr>
            </w:pPr>
            <w:r w:rsidRPr="00872F4E">
              <w:rPr>
                <w:rFonts w:cs="Times New Roman"/>
                <w:sz w:val="20"/>
                <w:szCs w:val="20"/>
              </w:rPr>
              <w:t xml:space="preserve">   84 956</w:t>
            </w:r>
          </w:p>
        </w:tc>
        <w:tc>
          <w:tcPr>
            <w:tcW w:w="3346" w:type="dxa"/>
            <w:tcBorders>
              <w:top w:val="nil"/>
              <w:left w:val="nil"/>
              <w:bottom w:val="single" w:sz="4" w:space="0" w:color="auto"/>
              <w:right w:val="single" w:sz="4" w:space="0" w:color="auto"/>
            </w:tcBorders>
            <w:shd w:val="clear" w:color="auto" w:fill="auto"/>
            <w:noWrap/>
            <w:vAlign w:val="bottom"/>
            <w:hideMark/>
          </w:tcPr>
          <w:p w:rsidR="00B24DE3" w:rsidRPr="00872F4E" w:rsidRDefault="00B24DE3" w:rsidP="00E358BC">
            <w:pPr>
              <w:spacing w:after="0" w:line="240" w:lineRule="auto"/>
              <w:jc w:val="right"/>
              <w:rPr>
                <w:rFonts w:cs="Times New Roman"/>
                <w:sz w:val="20"/>
                <w:szCs w:val="20"/>
              </w:rPr>
            </w:pPr>
            <w:r w:rsidRPr="00872F4E">
              <w:rPr>
                <w:rFonts w:cs="Times New Roman"/>
                <w:sz w:val="20"/>
                <w:szCs w:val="20"/>
              </w:rPr>
              <w:t xml:space="preserve">    121,9</w:t>
            </w:r>
          </w:p>
        </w:tc>
      </w:tr>
      <w:tr w:rsidR="00B24DE3" w:rsidRPr="00872F4E" w:rsidTr="00E358BC">
        <w:trPr>
          <w:trHeight w:val="316"/>
        </w:trPr>
        <w:tc>
          <w:tcPr>
            <w:tcW w:w="3510" w:type="dxa"/>
            <w:tcBorders>
              <w:top w:val="single" w:sz="4" w:space="0" w:color="auto"/>
              <w:left w:val="single" w:sz="4" w:space="0" w:color="auto"/>
              <w:bottom w:val="single" w:sz="4" w:space="0" w:color="auto"/>
            </w:tcBorders>
            <w:noWrap/>
            <w:hideMark/>
          </w:tcPr>
          <w:p w:rsidR="00B24DE3" w:rsidRPr="00B24DE3" w:rsidRDefault="00B24DE3" w:rsidP="00E358BC">
            <w:pPr>
              <w:spacing w:after="0" w:line="240" w:lineRule="auto"/>
              <w:rPr>
                <w:rFonts w:ascii="Times New Roman" w:hAnsi="Times New Roman" w:cs="Times New Roman"/>
                <w:sz w:val="20"/>
                <w:szCs w:val="20"/>
              </w:rPr>
            </w:pPr>
            <w:r w:rsidRPr="00B24DE3">
              <w:rPr>
                <w:rFonts w:ascii="Times New Roman" w:hAnsi="Times New Roman" w:cs="Times New Roman"/>
                <w:sz w:val="20"/>
                <w:szCs w:val="20"/>
              </w:rPr>
              <w:t>Шығыс Қазақстан</w:t>
            </w:r>
          </w:p>
        </w:tc>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B24DE3" w:rsidRPr="00872F4E" w:rsidRDefault="00B24DE3" w:rsidP="00E358BC">
            <w:pPr>
              <w:spacing w:after="0" w:line="240" w:lineRule="auto"/>
              <w:jc w:val="right"/>
              <w:rPr>
                <w:rFonts w:cs="Times New Roman"/>
                <w:sz w:val="20"/>
                <w:szCs w:val="20"/>
              </w:rPr>
            </w:pPr>
            <w:r w:rsidRPr="00872F4E">
              <w:rPr>
                <w:rFonts w:cs="Times New Roman"/>
                <w:sz w:val="20"/>
                <w:szCs w:val="20"/>
              </w:rPr>
              <w:t xml:space="preserve">   82 538</w:t>
            </w:r>
          </w:p>
        </w:tc>
        <w:tc>
          <w:tcPr>
            <w:tcW w:w="3346" w:type="dxa"/>
            <w:tcBorders>
              <w:top w:val="nil"/>
              <w:left w:val="nil"/>
              <w:bottom w:val="single" w:sz="4" w:space="0" w:color="auto"/>
              <w:right w:val="single" w:sz="4" w:space="0" w:color="auto"/>
            </w:tcBorders>
            <w:shd w:val="clear" w:color="auto" w:fill="auto"/>
            <w:noWrap/>
            <w:vAlign w:val="bottom"/>
            <w:hideMark/>
          </w:tcPr>
          <w:p w:rsidR="00B24DE3" w:rsidRPr="00872F4E" w:rsidRDefault="00B24DE3" w:rsidP="00E358BC">
            <w:pPr>
              <w:spacing w:after="0" w:line="240" w:lineRule="auto"/>
              <w:jc w:val="right"/>
              <w:rPr>
                <w:rFonts w:cs="Times New Roman"/>
                <w:sz w:val="20"/>
                <w:szCs w:val="20"/>
              </w:rPr>
            </w:pPr>
            <w:r w:rsidRPr="00872F4E">
              <w:rPr>
                <w:rFonts w:cs="Times New Roman"/>
                <w:sz w:val="20"/>
                <w:szCs w:val="20"/>
              </w:rPr>
              <w:t xml:space="preserve">    172,3</w:t>
            </w:r>
          </w:p>
        </w:tc>
      </w:tr>
      <w:tr w:rsidR="00B24DE3" w:rsidRPr="00872F4E" w:rsidTr="00E358BC">
        <w:trPr>
          <w:trHeight w:val="489"/>
        </w:trPr>
        <w:tc>
          <w:tcPr>
            <w:tcW w:w="3510" w:type="dxa"/>
            <w:tcBorders>
              <w:top w:val="single" w:sz="4" w:space="0" w:color="auto"/>
              <w:left w:val="single" w:sz="4" w:space="0" w:color="auto"/>
              <w:bottom w:val="single" w:sz="4" w:space="0" w:color="auto"/>
            </w:tcBorders>
            <w:noWrap/>
            <w:hideMark/>
          </w:tcPr>
          <w:p w:rsidR="00B24DE3" w:rsidRPr="00B24DE3" w:rsidRDefault="00B24DE3" w:rsidP="00E358BC">
            <w:pPr>
              <w:spacing w:after="0" w:line="240" w:lineRule="auto"/>
              <w:rPr>
                <w:rFonts w:ascii="Times New Roman" w:hAnsi="Times New Roman" w:cs="Times New Roman"/>
                <w:sz w:val="20"/>
                <w:szCs w:val="20"/>
              </w:rPr>
            </w:pPr>
            <w:r w:rsidRPr="00B24DE3">
              <w:rPr>
                <w:rFonts w:ascii="Times New Roman" w:hAnsi="Times New Roman" w:cs="Times New Roman"/>
                <w:sz w:val="20"/>
                <w:szCs w:val="20"/>
              </w:rPr>
              <w:t>Нұр-сұлтан қ.</w:t>
            </w:r>
          </w:p>
        </w:tc>
        <w:tc>
          <w:tcPr>
            <w:tcW w:w="2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DE3" w:rsidRPr="00872F4E" w:rsidRDefault="00B24DE3" w:rsidP="00E358BC">
            <w:pPr>
              <w:spacing w:after="0" w:line="240" w:lineRule="auto"/>
              <w:jc w:val="right"/>
              <w:rPr>
                <w:rFonts w:cs="Times New Roman"/>
                <w:sz w:val="20"/>
                <w:szCs w:val="20"/>
              </w:rPr>
            </w:pPr>
            <w:r w:rsidRPr="00872F4E">
              <w:rPr>
                <w:rFonts w:cs="Times New Roman"/>
                <w:sz w:val="20"/>
                <w:szCs w:val="20"/>
              </w:rPr>
              <w:t xml:space="preserve">   505 223</w:t>
            </w:r>
          </w:p>
        </w:tc>
        <w:tc>
          <w:tcPr>
            <w:tcW w:w="3346" w:type="dxa"/>
            <w:tcBorders>
              <w:top w:val="single" w:sz="4" w:space="0" w:color="auto"/>
              <w:left w:val="nil"/>
              <w:bottom w:val="single" w:sz="4" w:space="0" w:color="auto"/>
              <w:right w:val="single" w:sz="4" w:space="0" w:color="auto"/>
            </w:tcBorders>
            <w:shd w:val="clear" w:color="auto" w:fill="auto"/>
            <w:noWrap/>
            <w:vAlign w:val="bottom"/>
            <w:hideMark/>
          </w:tcPr>
          <w:p w:rsidR="00B24DE3" w:rsidRPr="00872F4E" w:rsidRDefault="00B24DE3" w:rsidP="00E358BC">
            <w:pPr>
              <w:spacing w:after="0" w:line="240" w:lineRule="auto"/>
              <w:jc w:val="right"/>
              <w:rPr>
                <w:rFonts w:cs="Times New Roman"/>
                <w:sz w:val="20"/>
                <w:szCs w:val="20"/>
              </w:rPr>
            </w:pPr>
            <w:r w:rsidRPr="00872F4E">
              <w:rPr>
                <w:rFonts w:cs="Times New Roman"/>
                <w:sz w:val="20"/>
                <w:szCs w:val="20"/>
              </w:rPr>
              <w:t xml:space="preserve">    142,2</w:t>
            </w:r>
          </w:p>
        </w:tc>
      </w:tr>
      <w:tr w:rsidR="00B24DE3" w:rsidRPr="00872F4E" w:rsidTr="00E358BC">
        <w:trPr>
          <w:trHeight w:val="316"/>
        </w:trPr>
        <w:tc>
          <w:tcPr>
            <w:tcW w:w="3510" w:type="dxa"/>
            <w:tcBorders>
              <w:top w:val="single" w:sz="4" w:space="0" w:color="auto"/>
              <w:left w:val="single" w:sz="4" w:space="0" w:color="auto"/>
              <w:bottom w:val="single" w:sz="4" w:space="0" w:color="auto"/>
            </w:tcBorders>
            <w:noWrap/>
            <w:hideMark/>
          </w:tcPr>
          <w:p w:rsidR="00B24DE3" w:rsidRPr="00B24DE3" w:rsidRDefault="00B24DE3" w:rsidP="00E358BC">
            <w:pPr>
              <w:spacing w:after="0" w:line="240" w:lineRule="auto"/>
              <w:rPr>
                <w:rFonts w:ascii="Times New Roman" w:hAnsi="Times New Roman" w:cs="Times New Roman"/>
                <w:sz w:val="20"/>
                <w:szCs w:val="20"/>
              </w:rPr>
            </w:pPr>
            <w:r w:rsidRPr="00B24DE3">
              <w:rPr>
                <w:rFonts w:ascii="Times New Roman" w:hAnsi="Times New Roman" w:cs="Times New Roman"/>
                <w:sz w:val="20"/>
                <w:szCs w:val="20"/>
              </w:rPr>
              <w:t>Алматы қ.</w:t>
            </w:r>
          </w:p>
        </w:tc>
        <w:tc>
          <w:tcPr>
            <w:tcW w:w="28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DE3" w:rsidRPr="00872F4E" w:rsidRDefault="00B24DE3" w:rsidP="00E358BC">
            <w:pPr>
              <w:spacing w:after="0" w:line="240" w:lineRule="auto"/>
              <w:jc w:val="right"/>
              <w:rPr>
                <w:rFonts w:cs="Times New Roman"/>
                <w:sz w:val="20"/>
                <w:szCs w:val="20"/>
              </w:rPr>
            </w:pPr>
            <w:r w:rsidRPr="00872F4E">
              <w:rPr>
                <w:rFonts w:cs="Times New Roman"/>
                <w:sz w:val="20"/>
                <w:szCs w:val="20"/>
              </w:rPr>
              <w:t xml:space="preserve">   401 131</w:t>
            </w:r>
          </w:p>
        </w:tc>
        <w:tc>
          <w:tcPr>
            <w:tcW w:w="3346" w:type="dxa"/>
            <w:tcBorders>
              <w:top w:val="single" w:sz="4" w:space="0" w:color="auto"/>
              <w:left w:val="nil"/>
              <w:bottom w:val="single" w:sz="4" w:space="0" w:color="auto"/>
              <w:right w:val="single" w:sz="4" w:space="0" w:color="auto"/>
            </w:tcBorders>
            <w:shd w:val="clear" w:color="auto" w:fill="auto"/>
            <w:noWrap/>
            <w:vAlign w:val="bottom"/>
            <w:hideMark/>
          </w:tcPr>
          <w:p w:rsidR="00B24DE3" w:rsidRPr="00872F4E" w:rsidRDefault="00B24DE3" w:rsidP="00E358BC">
            <w:pPr>
              <w:spacing w:after="0" w:line="240" w:lineRule="auto"/>
              <w:jc w:val="right"/>
              <w:rPr>
                <w:rFonts w:cs="Times New Roman"/>
                <w:sz w:val="20"/>
                <w:szCs w:val="20"/>
              </w:rPr>
            </w:pPr>
            <w:r w:rsidRPr="00872F4E">
              <w:rPr>
                <w:rFonts w:cs="Times New Roman"/>
                <w:sz w:val="20"/>
                <w:szCs w:val="20"/>
              </w:rPr>
              <w:t xml:space="preserve">    156,8</w:t>
            </w:r>
          </w:p>
        </w:tc>
      </w:tr>
      <w:tr w:rsidR="00B24DE3" w:rsidRPr="00872F4E" w:rsidTr="00E358BC">
        <w:trPr>
          <w:trHeight w:val="316"/>
        </w:trPr>
        <w:tc>
          <w:tcPr>
            <w:tcW w:w="3510" w:type="dxa"/>
            <w:tcBorders>
              <w:top w:val="single" w:sz="4" w:space="0" w:color="auto"/>
              <w:left w:val="single" w:sz="4" w:space="0" w:color="auto"/>
              <w:bottom w:val="single" w:sz="4" w:space="0" w:color="auto"/>
            </w:tcBorders>
            <w:noWrap/>
            <w:hideMark/>
          </w:tcPr>
          <w:p w:rsidR="00B24DE3" w:rsidRPr="00B24DE3" w:rsidRDefault="00B24DE3" w:rsidP="00E358BC">
            <w:pPr>
              <w:spacing w:after="0" w:line="240" w:lineRule="auto"/>
              <w:rPr>
                <w:rFonts w:ascii="Times New Roman" w:hAnsi="Times New Roman" w:cs="Times New Roman"/>
                <w:sz w:val="20"/>
                <w:szCs w:val="20"/>
                <w:lang w:val="kk-KZ"/>
              </w:rPr>
            </w:pPr>
            <w:r w:rsidRPr="00B24DE3">
              <w:rPr>
                <w:rFonts w:ascii="Times New Roman" w:hAnsi="Times New Roman" w:cs="Times New Roman"/>
                <w:sz w:val="20"/>
                <w:szCs w:val="20"/>
              </w:rPr>
              <w:t>Шымкент</w:t>
            </w:r>
            <w:r w:rsidRPr="00B24DE3">
              <w:rPr>
                <w:rFonts w:ascii="Times New Roman" w:hAnsi="Times New Roman" w:cs="Times New Roman"/>
                <w:sz w:val="20"/>
                <w:szCs w:val="20"/>
                <w:lang w:val="kk-KZ"/>
              </w:rPr>
              <w:t xml:space="preserve"> қ.</w:t>
            </w:r>
          </w:p>
        </w:tc>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B24DE3" w:rsidRPr="00872F4E" w:rsidRDefault="00B24DE3" w:rsidP="00E358BC">
            <w:pPr>
              <w:spacing w:after="0" w:line="240" w:lineRule="auto"/>
              <w:jc w:val="right"/>
              <w:rPr>
                <w:rFonts w:cs="Times New Roman"/>
                <w:sz w:val="20"/>
                <w:szCs w:val="20"/>
              </w:rPr>
            </w:pPr>
            <w:r w:rsidRPr="00872F4E">
              <w:rPr>
                <w:rFonts w:cs="Times New Roman"/>
                <w:sz w:val="20"/>
                <w:szCs w:val="20"/>
              </w:rPr>
              <w:t xml:space="preserve">   88 753</w:t>
            </w:r>
          </w:p>
        </w:tc>
        <w:tc>
          <w:tcPr>
            <w:tcW w:w="3346" w:type="dxa"/>
            <w:tcBorders>
              <w:top w:val="nil"/>
              <w:left w:val="nil"/>
              <w:bottom w:val="single" w:sz="4" w:space="0" w:color="auto"/>
              <w:right w:val="single" w:sz="4" w:space="0" w:color="auto"/>
            </w:tcBorders>
            <w:shd w:val="clear" w:color="auto" w:fill="auto"/>
            <w:noWrap/>
            <w:vAlign w:val="bottom"/>
            <w:hideMark/>
          </w:tcPr>
          <w:p w:rsidR="00B24DE3" w:rsidRPr="00872F4E" w:rsidRDefault="00B24DE3" w:rsidP="00E358BC">
            <w:pPr>
              <w:spacing w:after="0" w:line="240" w:lineRule="auto"/>
              <w:jc w:val="right"/>
              <w:rPr>
                <w:rFonts w:cs="Times New Roman"/>
                <w:sz w:val="20"/>
                <w:szCs w:val="20"/>
              </w:rPr>
            </w:pPr>
            <w:r w:rsidRPr="00872F4E">
              <w:rPr>
                <w:rFonts w:cs="Times New Roman"/>
                <w:sz w:val="20"/>
                <w:szCs w:val="20"/>
              </w:rPr>
              <w:t xml:space="preserve">    151,4</w:t>
            </w:r>
          </w:p>
        </w:tc>
      </w:tr>
    </w:tbl>
    <w:p w:rsidR="00047AA7" w:rsidRDefault="00047AA7" w:rsidP="00E358BC">
      <w:pPr>
        <w:tabs>
          <w:tab w:val="left" w:pos="284"/>
        </w:tabs>
        <w:spacing w:after="0" w:line="240" w:lineRule="auto"/>
        <w:rPr>
          <w:rFonts w:ascii="Times New Roman" w:hAnsi="Times New Roman" w:cs="Times New Roman"/>
          <w:i/>
          <w:sz w:val="20"/>
          <w:szCs w:val="20"/>
        </w:rPr>
      </w:pPr>
      <w:r w:rsidRPr="000B12C2">
        <w:rPr>
          <w:rFonts w:ascii="Times New Roman" w:hAnsi="Times New Roman" w:cs="Times New Roman"/>
          <w:i/>
          <w:sz w:val="20"/>
          <w:szCs w:val="20"/>
        </w:rPr>
        <w:t>Дереккөз: ҚР ҰЭМ Статистика комитеті</w:t>
      </w:r>
    </w:p>
    <w:p w:rsidR="00847F3E" w:rsidRPr="00F003BE" w:rsidRDefault="006957A2" w:rsidP="00847F3E">
      <w:pPr>
        <w:pStyle w:val="a3"/>
        <w:numPr>
          <w:ilvl w:val="0"/>
          <w:numId w:val="2"/>
        </w:numPr>
        <w:tabs>
          <w:tab w:val="left" w:pos="284"/>
          <w:tab w:val="left" w:pos="567"/>
        </w:tabs>
        <w:spacing w:after="0" w:line="240" w:lineRule="auto"/>
        <w:jc w:val="both"/>
        <w:rPr>
          <w:rFonts w:ascii="Times New Roman" w:hAnsi="Times New Roman" w:cs="Times New Roman"/>
          <w:b/>
          <w:color w:val="1F4E79" w:themeColor="accent1" w:themeShade="80"/>
          <w:sz w:val="20"/>
          <w:szCs w:val="20"/>
        </w:rPr>
      </w:pPr>
      <w:r w:rsidRPr="00F003BE">
        <w:rPr>
          <w:rFonts w:ascii="Times New Roman" w:hAnsi="Times New Roman" w:cs="Times New Roman"/>
          <w:b/>
          <w:color w:val="1F4E79" w:themeColor="accent1" w:themeShade="80"/>
          <w:sz w:val="20"/>
          <w:szCs w:val="20"/>
        </w:rPr>
        <w:t>Жылжымайтын мүлік</w:t>
      </w:r>
      <w:r w:rsidRPr="00F003BE">
        <w:rPr>
          <w:rFonts w:ascii="Times New Roman" w:hAnsi="Times New Roman" w:cs="Times New Roman"/>
          <w:b/>
          <w:color w:val="1F4E79" w:themeColor="accent1" w:themeShade="80"/>
          <w:sz w:val="20"/>
          <w:szCs w:val="20"/>
          <w:lang w:val="kk-KZ"/>
        </w:rPr>
        <w:t>тің</w:t>
      </w:r>
      <w:r w:rsidRPr="00F003BE">
        <w:rPr>
          <w:rFonts w:ascii="Times New Roman" w:hAnsi="Times New Roman" w:cs="Times New Roman"/>
          <w:b/>
          <w:color w:val="1F4E79" w:themeColor="accent1" w:themeShade="80"/>
          <w:sz w:val="20"/>
          <w:szCs w:val="20"/>
        </w:rPr>
        <w:t xml:space="preserve"> және жалға берудің  бағасы</w:t>
      </w:r>
    </w:p>
    <w:p w:rsidR="00E3230D" w:rsidRPr="00F003BE" w:rsidRDefault="00E3230D" w:rsidP="00E3230D">
      <w:pPr>
        <w:pStyle w:val="a3"/>
        <w:tabs>
          <w:tab w:val="left" w:pos="284"/>
          <w:tab w:val="left" w:pos="567"/>
        </w:tabs>
        <w:spacing w:after="0" w:line="240" w:lineRule="auto"/>
        <w:jc w:val="both"/>
        <w:rPr>
          <w:rFonts w:ascii="Times New Roman" w:hAnsi="Times New Roman" w:cs="Times New Roman"/>
          <w:b/>
          <w:color w:val="1F4E79" w:themeColor="accent1" w:themeShade="80"/>
          <w:sz w:val="20"/>
          <w:szCs w:val="20"/>
        </w:rPr>
      </w:pPr>
    </w:p>
    <w:p w:rsidR="00C50199" w:rsidRPr="00F003BE" w:rsidRDefault="00FC412D" w:rsidP="00D651D6">
      <w:pPr>
        <w:tabs>
          <w:tab w:val="left" w:pos="284"/>
        </w:tabs>
        <w:spacing w:after="0" w:line="240" w:lineRule="auto"/>
        <w:jc w:val="center"/>
        <w:rPr>
          <w:rFonts w:ascii="Times New Roman" w:hAnsi="Times New Roman" w:cs="Times New Roman"/>
          <w:noProof/>
          <w:sz w:val="20"/>
          <w:szCs w:val="20"/>
          <w:lang w:eastAsia="ru-RU"/>
        </w:rPr>
      </w:pPr>
      <w:r w:rsidRPr="00F003BE">
        <w:rPr>
          <w:rFonts w:ascii="Times New Roman" w:hAnsi="Times New Roman" w:cs="Times New Roman"/>
          <w:b/>
          <w:sz w:val="20"/>
          <w:szCs w:val="20"/>
        </w:rPr>
        <w:t>Жылжымайтын мүлік бағасының динамикасы</w:t>
      </w:r>
      <w:r w:rsidR="00D607CC" w:rsidRPr="00F003BE">
        <w:rPr>
          <w:rFonts w:ascii="Times New Roman" w:hAnsi="Times New Roman" w:cs="Times New Roman"/>
          <w:b/>
          <w:sz w:val="20"/>
          <w:szCs w:val="20"/>
        </w:rPr>
        <w:t>.</w:t>
      </w:r>
    </w:p>
    <w:p w:rsidR="00EF1C60" w:rsidRPr="00F003BE" w:rsidRDefault="00EF1C60" w:rsidP="00D651D6">
      <w:pPr>
        <w:spacing w:after="0" w:line="240" w:lineRule="auto"/>
        <w:ind w:firstLine="708"/>
        <w:jc w:val="both"/>
        <w:rPr>
          <w:rFonts w:ascii="Times New Roman" w:hAnsi="Times New Roman" w:cs="Times New Roman"/>
          <w:sz w:val="20"/>
          <w:szCs w:val="20"/>
          <w:lang w:val="kk-KZ"/>
        </w:rPr>
      </w:pPr>
      <w:r w:rsidRPr="00F003BE">
        <w:rPr>
          <w:rFonts w:ascii="Times New Roman" w:hAnsi="Times New Roman" w:cs="Times New Roman"/>
          <w:sz w:val="20"/>
          <w:szCs w:val="20"/>
        </w:rPr>
        <w:t>2020 жылғы желтоқсанда өткен аймен салыстырғанда республика бойынша жаңа тұрғын үйдің бір шаршы метрін сату бағасы 0,7% – ға өсіп, 307,6 мың теңгені құрады, абаттандырылған тұрғын үйді қайта сату-тиісінше 1,8% - ға өсіп, 228,2 мың теңгені құрады</w:t>
      </w:r>
      <w:r w:rsidRPr="00F003BE">
        <w:rPr>
          <w:rFonts w:ascii="Times New Roman" w:hAnsi="Times New Roman" w:cs="Times New Roman"/>
          <w:sz w:val="20"/>
          <w:szCs w:val="20"/>
          <w:lang w:val="kk-KZ"/>
        </w:rPr>
        <w:t>.</w:t>
      </w:r>
      <w:r w:rsidRPr="00F003BE">
        <w:rPr>
          <w:rFonts w:ascii="Times New Roman" w:hAnsi="Times New Roman" w:cs="Times New Roman"/>
          <w:color w:val="000000"/>
          <w:sz w:val="20"/>
          <w:szCs w:val="20"/>
        </w:rPr>
        <w:t xml:space="preserve"> </w:t>
      </w:r>
      <w:r w:rsidRPr="00F003BE">
        <w:rPr>
          <w:rFonts w:ascii="Times New Roman" w:hAnsi="Times New Roman" w:cs="Times New Roman"/>
          <w:sz w:val="20"/>
          <w:szCs w:val="20"/>
        </w:rPr>
        <w:t xml:space="preserve">Абаттандырылған тұрғын үйді жалдау ақысы 1,2% - ға </w:t>
      </w:r>
      <w:r w:rsidRPr="00F003BE">
        <w:rPr>
          <w:rFonts w:ascii="Times New Roman" w:hAnsi="Times New Roman" w:cs="Times New Roman"/>
          <w:sz w:val="20"/>
          <w:szCs w:val="20"/>
          <w:lang w:val="kk-KZ"/>
        </w:rPr>
        <w:t>көтеріліп</w:t>
      </w:r>
      <w:r w:rsidRPr="00F003BE">
        <w:rPr>
          <w:rFonts w:ascii="Times New Roman" w:hAnsi="Times New Roman" w:cs="Times New Roman"/>
          <w:sz w:val="20"/>
          <w:szCs w:val="20"/>
        </w:rPr>
        <w:t>, 1639 теңгені құрады.</w:t>
      </w:r>
    </w:p>
    <w:p w:rsidR="002E010F" w:rsidRPr="00C579C5" w:rsidRDefault="002E010F" w:rsidP="00852DE4">
      <w:pPr>
        <w:ind w:firstLine="709"/>
        <w:jc w:val="both"/>
        <w:rPr>
          <w:rFonts w:ascii="Times New Roman" w:hAnsi="Times New Roman" w:cs="Times New Roman"/>
          <w:snapToGrid w:val="0"/>
          <w:sz w:val="20"/>
          <w:szCs w:val="20"/>
          <w:lang w:val="kk-KZ"/>
        </w:rPr>
      </w:pPr>
      <w:r w:rsidRPr="00F003BE">
        <w:rPr>
          <w:rFonts w:ascii="Times New Roman" w:hAnsi="Times New Roman" w:cs="Times New Roman"/>
          <w:snapToGrid w:val="0"/>
          <w:sz w:val="20"/>
          <w:szCs w:val="20"/>
          <w:lang w:val="kk-KZ"/>
        </w:rPr>
        <w:t xml:space="preserve">2020 жылы (2020 жылғы желтоқсан 2019 жылғы желтоқсанға) абаттандырылған тұрғын үйді қайта сату бағасының деңгейі 13,2% – ға, жаңасын сату-5% - ға өсті. </w:t>
      </w:r>
      <w:r w:rsidRPr="00C579C5">
        <w:rPr>
          <w:rFonts w:ascii="Times New Roman" w:hAnsi="Times New Roman" w:cs="Times New Roman"/>
          <w:snapToGrid w:val="0"/>
          <w:sz w:val="20"/>
          <w:szCs w:val="20"/>
          <w:lang w:val="kk-KZ"/>
        </w:rPr>
        <w:t>Абаттандырылған тұрғын үйді жалдау ақысы 8,1% - ға өсті.</w:t>
      </w:r>
    </w:p>
    <w:p w:rsidR="004243F5" w:rsidRPr="00095126" w:rsidRDefault="009D4C53" w:rsidP="00852DE4">
      <w:pPr>
        <w:tabs>
          <w:tab w:val="left" w:pos="284"/>
        </w:tabs>
        <w:spacing w:after="0" w:line="240" w:lineRule="auto"/>
        <w:ind w:firstLine="709"/>
        <w:jc w:val="both"/>
        <w:rPr>
          <w:rFonts w:ascii="Times New Roman" w:hAnsi="Times New Roman" w:cs="Times New Roman"/>
          <w:bCs/>
          <w:sz w:val="20"/>
          <w:szCs w:val="20"/>
          <w:lang w:val="kk-KZ"/>
        </w:rPr>
      </w:pPr>
      <w:r w:rsidRPr="00C579C5">
        <w:rPr>
          <w:rFonts w:ascii="Times New Roman" w:hAnsi="Times New Roman" w:cs="Times New Roman"/>
          <w:bCs/>
          <w:sz w:val="20"/>
          <w:szCs w:val="20"/>
          <w:lang w:val="kk-KZ"/>
        </w:rPr>
        <w:t>2020 жылғы желтоқсанда</w:t>
      </w:r>
      <w:r w:rsidRPr="00095126">
        <w:rPr>
          <w:rFonts w:ascii="Times New Roman" w:hAnsi="Times New Roman" w:cs="Times New Roman"/>
          <w:bCs/>
          <w:sz w:val="20"/>
          <w:szCs w:val="20"/>
          <w:lang w:val="kk-KZ"/>
        </w:rPr>
        <w:t xml:space="preserve">ғы </w:t>
      </w:r>
      <w:r w:rsidRPr="00C579C5">
        <w:rPr>
          <w:rFonts w:ascii="Times New Roman" w:hAnsi="Times New Roman" w:cs="Times New Roman"/>
          <w:bCs/>
          <w:sz w:val="20"/>
          <w:szCs w:val="20"/>
          <w:lang w:val="kk-KZ"/>
        </w:rPr>
        <w:t xml:space="preserve"> жаңа баспанасы</w:t>
      </w:r>
      <w:r w:rsidRPr="00095126">
        <w:rPr>
          <w:rFonts w:ascii="Times New Roman" w:hAnsi="Times New Roman" w:cs="Times New Roman"/>
          <w:bCs/>
          <w:sz w:val="20"/>
          <w:szCs w:val="20"/>
          <w:lang w:val="kk-KZ"/>
        </w:rPr>
        <w:t>ның</w:t>
      </w:r>
      <w:r w:rsidRPr="00C579C5">
        <w:rPr>
          <w:rFonts w:ascii="Times New Roman" w:hAnsi="Times New Roman" w:cs="Times New Roman"/>
          <w:bCs/>
          <w:sz w:val="20"/>
          <w:szCs w:val="20"/>
          <w:lang w:val="kk-KZ"/>
        </w:rPr>
        <w:t xml:space="preserve"> 1 ш. м.</w:t>
      </w:r>
      <w:r w:rsidRPr="00095126">
        <w:rPr>
          <w:rFonts w:ascii="Times New Roman" w:hAnsi="Times New Roman" w:cs="Times New Roman"/>
          <w:bCs/>
          <w:sz w:val="20"/>
          <w:szCs w:val="20"/>
          <w:lang w:val="kk-KZ"/>
        </w:rPr>
        <w:t xml:space="preserve"> </w:t>
      </w:r>
      <w:r w:rsidRPr="00C579C5">
        <w:rPr>
          <w:rFonts w:ascii="Times New Roman" w:hAnsi="Times New Roman" w:cs="Times New Roman"/>
          <w:bCs/>
          <w:sz w:val="20"/>
          <w:szCs w:val="20"/>
          <w:lang w:val="kk-KZ"/>
        </w:rPr>
        <w:t xml:space="preserve"> үшін бағасы ең қымбат ҚР бес қаласы</w:t>
      </w:r>
      <w:r w:rsidRPr="00095126">
        <w:rPr>
          <w:rFonts w:ascii="Times New Roman" w:hAnsi="Times New Roman" w:cs="Times New Roman"/>
          <w:bCs/>
          <w:sz w:val="20"/>
          <w:szCs w:val="20"/>
          <w:lang w:val="kk-KZ"/>
        </w:rPr>
        <w:t>:</w:t>
      </w:r>
    </w:p>
    <w:p w:rsidR="0096165E" w:rsidRPr="00095126" w:rsidRDefault="00026BEB" w:rsidP="004243F5">
      <w:pPr>
        <w:tabs>
          <w:tab w:val="left" w:pos="284"/>
        </w:tabs>
        <w:spacing w:after="0" w:line="240" w:lineRule="auto"/>
        <w:ind w:firstLine="709"/>
        <w:jc w:val="both"/>
        <w:rPr>
          <w:rFonts w:ascii="Times New Roman" w:hAnsi="Times New Roman" w:cs="Times New Roman"/>
          <w:bCs/>
          <w:sz w:val="20"/>
          <w:szCs w:val="20"/>
          <w:lang w:val="kk-KZ"/>
        </w:rPr>
      </w:pPr>
      <w:r w:rsidRPr="00095126">
        <w:rPr>
          <w:rFonts w:ascii="Times New Roman" w:hAnsi="Times New Roman" w:cs="Times New Roman"/>
          <w:bCs/>
          <w:sz w:val="20"/>
          <w:szCs w:val="20"/>
          <w:lang w:val="kk-KZ"/>
        </w:rPr>
        <w:t xml:space="preserve">           </w:t>
      </w:r>
      <w:r w:rsidR="0096165E" w:rsidRPr="00095126">
        <w:rPr>
          <w:rFonts w:ascii="Times New Roman" w:hAnsi="Times New Roman" w:cs="Times New Roman"/>
          <w:bCs/>
          <w:sz w:val="20"/>
          <w:szCs w:val="20"/>
          <w:lang w:val="kk-KZ"/>
        </w:rPr>
        <w:t xml:space="preserve">1. Нұр-сұлтан-392,7 мың теңге; </w:t>
      </w:r>
    </w:p>
    <w:p w:rsidR="0096165E" w:rsidRPr="00095126" w:rsidRDefault="00026BEB" w:rsidP="004243F5">
      <w:pPr>
        <w:tabs>
          <w:tab w:val="left" w:pos="284"/>
        </w:tabs>
        <w:spacing w:after="0" w:line="240" w:lineRule="auto"/>
        <w:ind w:firstLine="709"/>
        <w:jc w:val="both"/>
        <w:rPr>
          <w:rFonts w:ascii="Times New Roman" w:hAnsi="Times New Roman" w:cs="Times New Roman"/>
          <w:bCs/>
          <w:sz w:val="20"/>
          <w:szCs w:val="20"/>
          <w:lang w:val="kk-KZ"/>
        </w:rPr>
      </w:pPr>
      <w:r w:rsidRPr="00095126">
        <w:rPr>
          <w:rFonts w:ascii="Times New Roman" w:hAnsi="Times New Roman" w:cs="Times New Roman"/>
          <w:bCs/>
          <w:sz w:val="20"/>
          <w:szCs w:val="20"/>
          <w:lang w:val="kk-KZ"/>
        </w:rPr>
        <w:t xml:space="preserve">           </w:t>
      </w:r>
      <w:r w:rsidR="0096165E" w:rsidRPr="00095126">
        <w:rPr>
          <w:rFonts w:ascii="Times New Roman" w:hAnsi="Times New Roman" w:cs="Times New Roman"/>
          <w:bCs/>
          <w:sz w:val="20"/>
          <w:szCs w:val="20"/>
          <w:lang w:val="kk-KZ"/>
        </w:rPr>
        <w:t xml:space="preserve">2. Алматы – 360,1 мың теңге; </w:t>
      </w:r>
    </w:p>
    <w:p w:rsidR="0096165E" w:rsidRPr="00095126" w:rsidRDefault="00026BEB" w:rsidP="004243F5">
      <w:pPr>
        <w:tabs>
          <w:tab w:val="left" w:pos="284"/>
        </w:tabs>
        <w:spacing w:after="0" w:line="240" w:lineRule="auto"/>
        <w:ind w:firstLine="709"/>
        <w:jc w:val="both"/>
        <w:rPr>
          <w:rFonts w:ascii="Times New Roman" w:hAnsi="Times New Roman" w:cs="Times New Roman"/>
          <w:bCs/>
          <w:sz w:val="20"/>
          <w:szCs w:val="20"/>
          <w:lang w:val="kk-KZ"/>
        </w:rPr>
      </w:pPr>
      <w:r w:rsidRPr="00095126">
        <w:rPr>
          <w:rFonts w:ascii="Times New Roman" w:hAnsi="Times New Roman" w:cs="Times New Roman"/>
          <w:bCs/>
          <w:sz w:val="20"/>
          <w:szCs w:val="20"/>
          <w:lang w:val="kk-KZ"/>
        </w:rPr>
        <w:t xml:space="preserve">           </w:t>
      </w:r>
      <w:r w:rsidR="0096165E" w:rsidRPr="00095126">
        <w:rPr>
          <w:rFonts w:ascii="Times New Roman" w:hAnsi="Times New Roman" w:cs="Times New Roman"/>
          <w:bCs/>
          <w:sz w:val="20"/>
          <w:szCs w:val="20"/>
          <w:lang w:val="kk-KZ"/>
        </w:rPr>
        <w:t>3. Шымкент-336,4 мың теңге;</w:t>
      </w:r>
    </w:p>
    <w:p w:rsidR="0096165E" w:rsidRPr="00095126" w:rsidRDefault="00026BEB" w:rsidP="004243F5">
      <w:pPr>
        <w:tabs>
          <w:tab w:val="left" w:pos="284"/>
        </w:tabs>
        <w:spacing w:after="0" w:line="240" w:lineRule="auto"/>
        <w:ind w:firstLine="709"/>
        <w:jc w:val="both"/>
        <w:rPr>
          <w:rFonts w:ascii="Times New Roman" w:hAnsi="Times New Roman" w:cs="Times New Roman"/>
          <w:bCs/>
          <w:sz w:val="20"/>
          <w:szCs w:val="20"/>
          <w:lang w:val="kk-KZ"/>
        </w:rPr>
      </w:pPr>
      <w:r w:rsidRPr="00095126">
        <w:rPr>
          <w:rFonts w:ascii="Times New Roman" w:hAnsi="Times New Roman" w:cs="Times New Roman"/>
          <w:bCs/>
          <w:sz w:val="20"/>
          <w:szCs w:val="20"/>
          <w:lang w:val="kk-KZ"/>
        </w:rPr>
        <w:t xml:space="preserve">          </w:t>
      </w:r>
      <w:r w:rsidR="0096165E" w:rsidRPr="00095126">
        <w:rPr>
          <w:rFonts w:ascii="Times New Roman" w:hAnsi="Times New Roman" w:cs="Times New Roman"/>
          <w:bCs/>
          <w:sz w:val="20"/>
          <w:szCs w:val="20"/>
          <w:lang w:val="kk-KZ"/>
        </w:rPr>
        <w:t xml:space="preserve"> 4. Атырау-326,1 мың теңге;</w:t>
      </w:r>
    </w:p>
    <w:p w:rsidR="0096165E" w:rsidRPr="00C579C5" w:rsidRDefault="00026BEB" w:rsidP="004243F5">
      <w:pPr>
        <w:tabs>
          <w:tab w:val="left" w:pos="284"/>
        </w:tabs>
        <w:spacing w:after="0" w:line="240" w:lineRule="auto"/>
        <w:ind w:firstLine="709"/>
        <w:jc w:val="both"/>
        <w:rPr>
          <w:rFonts w:ascii="Times New Roman" w:hAnsi="Times New Roman" w:cs="Times New Roman"/>
          <w:bCs/>
          <w:sz w:val="20"/>
          <w:szCs w:val="20"/>
          <w:lang w:val="kk-KZ"/>
        </w:rPr>
      </w:pPr>
      <w:r w:rsidRPr="00095126">
        <w:rPr>
          <w:rFonts w:ascii="Times New Roman" w:hAnsi="Times New Roman" w:cs="Times New Roman"/>
          <w:bCs/>
          <w:sz w:val="20"/>
          <w:szCs w:val="20"/>
          <w:lang w:val="kk-KZ"/>
        </w:rPr>
        <w:t xml:space="preserve">          </w:t>
      </w:r>
      <w:r w:rsidR="0096165E" w:rsidRPr="00095126">
        <w:rPr>
          <w:rFonts w:ascii="Times New Roman" w:hAnsi="Times New Roman" w:cs="Times New Roman"/>
          <w:bCs/>
          <w:sz w:val="20"/>
          <w:szCs w:val="20"/>
          <w:lang w:val="kk-KZ"/>
        </w:rPr>
        <w:t xml:space="preserve"> 5. </w:t>
      </w:r>
      <w:r w:rsidR="0096165E" w:rsidRPr="00C579C5">
        <w:rPr>
          <w:rFonts w:ascii="Times New Roman" w:hAnsi="Times New Roman" w:cs="Times New Roman"/>
          <w:bCs/>
          <w:sz w:val="20"/>
          <w:szCs w:val="20"/>
          <w:lang w:val="kk-KZ"/>
        </w:rPr>
        <w:t>Қарағанды-246,9 мың теңге.</w:t>
      </w:r>
    </w:p>
    <w:p w:rsidR="004243F5" w:rsidRPr="00095126" w:rsidRDefault="00026BEB" w:rsidP="00026BEB">
      <w:pPr>
        <w:tabs>
          <w:tab w:val="left" w:pos="284"/>
        </w:tabs>
        <w:spacing w:after="0" w:line="240" w:lineRule="auto"/>
        <w:ind w:firstLine="709"/>
        <w:jc w:val="both"/>
        <w:rPr>
          <w:rFonts w:ascii="Times New Roman" w:hAnsi="Times New Roman" w:cs="Times New Roman"/>
          <w:bCs/>
          <w:sz w:val="20"/>
          <w:szCs w:val="20"/>
          <w:lang w:val="kk-KZ"/>
        </w:rPr>
      </w:pPr>
      <w:r w:rsidRPr="00C579C5">
        <w:rPr>
          <w:rFonts w:ascii="Times New Roman" w:hAnsi="Times New Roman" w:cs="Times New Roman"/>
          <w:bCs/>
          <w:sz w:val="20"/>
          <w:szCs w:val="20"/>
          <w:lang w:val="kk-KZ"/>
        </w:rPr>
        <w:t>2020 жылғы желтоқсанда</w:t>
      </w:r>
      <w:r w:rsidRPr="00095126">
        <w:rPr>
          <w:rFonts w:ascii="Times New Roman" w:hAnsi="Times New Roman" w:cs="Times New Roman"/>
          <w:bCs/>
          <w:sz w:val="20"/>
          <w:szCs w:val="20"/>
          <w:lang w:val="kk-KZ"/>
        </w:rPr>
        <w:t xml:space="preserve">ғы </w:t>
      </w:r>
      <w:r w:rsidRPr="00C579C5">
        <w:rPr>
          <w:rFonts w:ascii="Times New Roman" w:hAnsi="Times New Roman" w:cs="Times New Roman"/>
          <w:bCs/>
          <w:sz w:val="20"/>
          <w:szCs w:val="20"/>
          <w:lang w:val="kk-KZ"/>
        </w:rPr>
        <w:t xml:space="preserve"> жаңа баспанасы</w:t>
      </w:r>
      <w:r w:rsidRPr="00095126">
        <w:rPr>
          <w:rFonts w:ascii="Times New Roman" w:hAnsi="Times New Roman" w:cs="Times New Roman"/>
          <w:bCs/>
          <w:sz w:val="20"/>
          <w:szCs w:val="20"/>
          <w:lang w:val="kk-KZ"/>
        </w:rPr>
        <w:t>ның</w:t>
      </w:r>
      <w:r w:rsidRPr="00C579C5">
        <w:rPr>
          <w:rFonts w:ascii="Times New Roman" w:hAnsi="Times New Roman" w:cs="Times New Roman"/>
          <w:bCs/>
          <w:sz w:val="20"/>
          <w:szCs w:val="20"/>
          <w:lang w:val="kk-KZ"/>
        </w:rPr>
        <w:t xml:space="preserve"> 1 ш. м.</w:t>
      </w:r>
      <w:r w:rsidRPr="00095126">
        <w:rPr>
          <w:rFonts w:ascii="Times New Roman" w:hAnsi="Times New Roman" w:cs="Times New Roman"/>
          <w:bCs/>
          <w:sz w:val="20"/>
          <w:szCs w:val="20"/>
          <w:lang w:val="kk-KZ"/>
        </w:rPr>
        <w:t xml:space="preserve"> </w:t>
      </w:r>
      <w:r w:rsidRPr="00C579C5">
        <w:rPr>
          <w:rFonts w:ascii="Times New Roman" w:hAnsi="Times New Roman" w:cs="Times New Roman"/>
          <w:bCs/>
          <w:sz w:val="20"/>
          <w:szCs w:val="20"/>
          <w:lang w:val="kk-KZ"/>
        </w:rPr>
        <w:t xml:space="preserve"> үшін бағасы ең </w:t>
      </w:r>
      <w:r w:rsidRPr="00095126">
        <w:rPr>
          <w:rFonts w:ascii="Times New Roman" w:hAnsi="Times New Roman" w:cs="Times New Roman"/>
          <w:bCs/>
          <w:sz w:val="20"/>
          <w:szCs w:val="20"/>
          <w:lang w:val="kk-KZ"/>
        </w:rPr>
        <w:t>төмен</w:t>
      </w:r>
      <w:r w:rsidRPr="00C579C5">
        <w:rPr>
          <w:rFonts w:ascii="Times New Roman" w:hAnsi="Times New Roman" w:cs="Times New Roman"/>
          <w:bCs/>
          <w:sz w:val="20"/>
          <w:szCs w:val="20"/>
          <w:lang w:val="kk-KZ"/>
        </w:rPr>
        <w:t xml:space="preserve"> ҚР бес қаласы</w:t>
      </w:r>
      <w:r w:rsidRPr="00095126">
        <w:rPr>
          <w:rFonts w:ascii="Times New Roman" w:hAnsi="Times New Roman" w:cs="Times New Roman"/>
          <w:bCs/>
          <w:sz w:val="20"/>
          <w:szCs w:val="20"/>
          <w:lang w:val="kk-KZ"/>
        </w:rPr>
        <w:t>:</w:t>
      </w:r>
    </w:p>
    <w:p w:rsidR="00026BEB" w:rsidRPr="00095126" w:rsidRDefault="00026BEB" w:rsidP="00E73314">
      <w:pPr>
        <w:pStyle w:val="a3"/>
        <w:tabs>
          <w:tab w:val="left" w:pos="284"/>
        </w:tabs>
        <w:spacing w:after="0" w:line="240" w:lineRule="auto"/>
        <w:ind w:left="1429"/>
        <w:jc w:val="both"/>
        <w:rPr>
          <w:rFonts w:ascii="Times New Roman" w:hAnsi="Times New Roman" w:cs="Times New Roman"/>
          <w:bCs/>
          <w:sz w:val="20"/>
          <w:szCs w:val="20"/>
        </w:rPr>
      </w:pPr>
      <w:r w:rsidRPr="00095126">
        <w:rPr>
          <w:rFonts w:ascii="Times New Roman" w:hAnsi="Times New Roman" w:cs="Times New Roman"/>
          <w:bCs/>
          <w:sz w:val="20"/>
          <w:szCs w:val="20"/>
        </w:rPr>
        <w:t xml:space="preserve">1. Тараз – 140 мың теңге; </w:t>
      </w:r>
    </w:p>
    <w:p w:rsidR="00026BEB" w:rsidRPr="00095126" w:rsidRDefault="00026BEB" w:rsidP="00E73314">
      <w:pPr>
        <w:pStyle w:val="a3"/>
        <w:tabs>
          <w:tab w:val="left" w:pos="284"/>
        </w:tabs>
        <w:spacing w:after="0" w:line="240" w:lineRule="auto"/>
        <w:ind w:left="1429"/>
        <w:jc w:val="both"/>
        <w:rPr>
          <w:rFonts w:ascii="Times New Roman" w:hAnsi="Times New Roman" w:cs="Times New Roman"/>
          <w:bCs/>
          <w:sz w:val="20"/>
          <w:szCs w:val="20"/>
        </w:rPr>
      </w:pPr>
      <w:r w:rsidRPr="00095126">
        <w:rPr>
          <w:rFonts w:ascii="Times New Roman" w:hAnsi="Times New Roman" w:cs="Times New Roman"/>
          <w:bCs/>
          <w:sz w:val="20"/>
          <w:szCs w:val="20"/>
        </w:rPr>
        <w:t xml:space="preserve">2. Петропавл – 140 мың теңге; </w:t>
      </w:r>
    </w:p>
    <w:p w:rsidR="00026BEB" w:rsidRPr="00095126" w:rsidRDefault="00026BEB" w:rsidP="00E73314">
      <w:pPr>
        <w:pStyle w:val="a3"/>
        <w:tabs>
          <w:tab w:val="left" w:pos="284"/>
        </w:tabs>
        <w:spacing w:after="0" w:line="240" w:lineRule="auto"/>
        <w:ind w:left="1429"/>
        <w:jc w:val="both"/>
        <w:rPr>
          <w:rFonts w:ascii="Times New Roman" w:hAnsi="Times New Roman" w:cs="Times New Roman"/>
          <w:bCs/>
          <w:sz w:val="20"/>
          <w:szCs w:val="20"/>
        </w:rPr>
      </w:pPr>
      <w:r w:rsidRPr="00095126">
        <w:rPr>
          <w:rFonts w:ascii="Times New Roman" w:hAnsi="Times New Roman" w:cs="Times New Roman"/>
          <w:bCs/>
          <w:sz w:val="20"/>
          <w:szCs w:val="20"/>
        </w:rPr>
        <w:t xml:space="preserve">3. Қызылорда – 141 мың теңге; </w:t>
      </w:r>
    </w:p>
    <w:p w:rsidR="00026BEB" w:rsidRPr="00095126" w:rsidRDefault="00026BEB" w:rsidP="00E73314">
      <w:pPr>
        <w:pStyle w:val="a3"/>
        <w:tabs>
          <w:tab w:val="left" w:pos="284"/>
        </w:tabs>
        <w:spacing w:after="0" w:line="240" w:lineRule="auto"/>
        <w:ind w:left="1429"/>
        <w:jc w:val="both"/>
        <w:rPr>
          <w:rFonts w:ascii="Times New Roman" w:hAnsi="Times New Roman" w:cs="Times New Roman"/>
          <w:bCs/>
          <w:sz w:val="20"/>
          <w:szCs w:val="20"/>
        </w:rPr>
      </w:pPr>
      <w:r w:rsidRPr="00095126">
        <w:rPr>
          <w:rFonts w:ascii="Times New Roman" w:hAnsi="Times New Roman" w:cs="Times New Roman"/>
          <w:bCs/>
          <w:sz w:val="20"/>
          <w:szCs w:val="20"/>
        </w:rPr>
        <w:t>4. Талдықорған-148,6 мың теңге;</w:t>
      </w:r>
    </w:p>
    <w:p w:rsidR="00E73314" w:rsidRPr="00095126" w:rsidRDefault="00095126" w:rsidP="00132CA0">
      <w:pPr>
        <w:tabs>
          <w:tab w:val="left" w:pos="284"/>
        </w:tabs>
        <w:spacing w:after="0" w:line="240" w:lineRule="auto"/>
        <w:jc w:val="both"/>
        <w:rPr>
          <w:rFonts w:ascii="Times New Roman" w:hAnsi="Times New Roman" w:cs="Times New Roman"/>
          <w:bCs/>
          <w:sz w:val="20"/>
          <w:szCs w:val="20"/>
        </w:rPr>
      </w:pPr>
      <w:r>
        <w:rPr>
          <w:rFonts w:ascii="Times New Roman" w:hAnsi="Times New Roman" w:cs="Times New Roman"/>
          <w:bCs/>
          <w:sz w:val="20"/>
          <w:szCs w:val="20"/>
          <w:lang w:val="kk-KZ"/>
        </w:rPr>
        <w:t xml:space="preserve">                            </w:t>
      </w:r>
      <w:r w:rsidR="00026BEB" w:rsidRPr="00095126">
        <w:rPr>
          <w:rFonts w:ascii="Times New Roman" w:hAnsi="Times New Roman" w:cs="Times New Roman"/>
          <w:bCs/>
          <w:sz w:val="20"/>
          <w:szCs w:val="20"/>
        </w:rPr>
        <w:t>5. Ақтөбе – 184,7 мың теңге.</w:t>
      </w:r>
    </w:p>
    <w:p w:rsidR="00A90567" w:rsidRPr="00132CA0" w:rsidRDefault="00A90567" w:rsidP="00132CA0">
      <w:pPr>
        <w:tabs>
          <w:tab w:val="left" w:pos="284"/>
        </w:tabs>
        <w:spacing w:after="0" w:line="240" w:lineRule="auto"/>
        <w:jc w:val="both"/>
        <w:rPr>
          <w:rFonts w:cs="Times New Roman"/>
          <w:bCs/>
          <w:sz w:val="20"/>
          <w:szCs w:val="20"/>
        </w:rPr>
      </w:pPr>
    </w:p>
    <w:p w:rsidR="00E73314" w:rsidRDefault="00E73314" w:rsidP="00E73314">
      <w:pPr>
        <w:pStyle w:val="a3"/>
        <w:tabs>
          <w:tab w:val="left" w:pos="284"/>
        </w:tabs>
        <w:spacing w:after="0" w:line="240" w:lineRule="auto"/>
        <w:ind w:left="0"/>
        <w:jc w:val="both"/>
        <w:rPr>
          <w:rFonts w:cs="Times New Roman"/>
          <w:bCs/>
          <w:sz w:val="20"/>
          <w:szCs w:val="20"/>
        </w:rPr>
      </w:pPr>
      <w:r>
        <w:rPr>
          <w:noProof/>
          <w:lang w:eastAsia="ru-RU"/>
        </w:rPr>
        <w:drawing>
          <wp:inline distT="0" distB="0" distL="0" distR="0" wp14:anchorId="7885B29A" wp14:editId="3218AB21">
            <wp:extent cx="6219825" cy="30003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615C4" w:rsidRDefault="00CE354A" w:rsidP="00C50199">
      <w:pPr>
        <w:tabs>
          <w:tab w:val="left" w:pos="284"/>
        </w:tabs>
        <w:spacing w:after="0" w:line="240" w:lineRule="auto"/>
        <w:jc w:val="both"/>
        <w:rPr>
          <w:rFonts w:ascii="Times New Roman" w:hAnsi="Times New Roman" w:cs="Times New Roman"/>
          <w:i/>
          <w:sz w:val="20"/>
          <w:szCs w:val="20"/>
        </w:rPr>
      </w:pPr>
      <w:r>
        <w:rPr>
          <w:rFonts w:ascii="Times New Roman" w:hAnsi="Times New Roman" w:cs="Times New Roman"/>
          <w:i/>
          <w:sz w:val="20"/>
          <w:szCs w:val="20"/>
          <w:lang w:val="kk-KZ"/>
        </w:rPr>
        <w:t xml:space="preserve">        </w:t>
      </w:r>
      <w:r w:rsidRPr="00CE354A">
        <w:rPr>
          <w:rFonts w:ascii="Times New Roman" w:hAnsi="Times New Roman" w:cs="Times New Roman"/>
          <w:i/>
          <w:sz w:val="20"/>
          <w:szCs w:val="20"/>
        </w:rPr>
        <w:t>Дереккөз: ҚР ҰЭМ Статистика комитеті</w:t>
      </w:r>
    </w:p>
    <w:p w:rsidR="00E358BC" w:rsidRDefault="00E358BC" w:rsidP="00C50199">
      <w:pPr>
        <w:tabs>
          <w:tab w:val="left" w:pos="284"/>
        </w:tabs>
        <w:spacing w:after="0" w:line="240" w:lineRule="auto"/>
        <w:jc w:val="both"/>
        <w:rPr>
          <w:rFonts w:ascii="Times New Roman" w:hAnsi="Times New Roman" w:cs="Times New Roman"/>
          <w:i/>
          <w:sz w:val="20"/>
          <w:szCs w:val="20"/>
        </w:rPr>
      </w:pPr>
    </w:p>
    <w:p w:rsidR="00E358BC" w:rsidRDefault="00E358BC" w:rsidP="00C50199">
      <w:pPr>
        <w:tabs>
          <w:tab w:val="left" w:pos="284"/>
        </w:tabs>
        <w:spacing w:after="0" w:line="240" w:lineRule="auto"/>
        <w:jc w:val="both"/>
        <w:rPr>
          <w:rFonts w:ascii="Times New Roman" w:hAnsi="Times New Roman" w:cs="Times New Roman"/>
          <w:i/>
          <w:sz w:val="20"/>
          <w:szCs w:val="20"/>
        </w:rPr>
      </w:pPr>
      <w:r>
        <w:rPr>
          <w:noProof/>
          <w:lang w:eastAsia="ru-RU"/>
        </w:rPr>
        <w:drawing>
          <wp:inline distT="0" distB="0" distL="0" distR="0" wp14:anchorId="2058DA91" wp14:editId="0BC5ABC5">
            <wp:extent cx="6238875" cy="258127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A526D" w:rsidRPr="00015CB9" w:rsidRDefault="00E82CFA" w:rsidP="00015CB9">
      <w:pPr>
        <w:tabs>
          <w:tab w:val="left" w:pos="426"/>
          <w:tab w:val="left" w:pos="567"/>
        </w:tabs>
        <w:spacing w:line="240" w:lineRule="auto"/>
        <w:jc w:val="both"/>
        <w:rPr>
          <w:rFonts w:ascii="Times New Roman" w:hAnsi="Times New Roman" w:cs="Times New Roman"/>
          <w:b/>
          <w:sz w:val="20"/>
          <w:szCs w:val="20"/>
        </w:rPr>
      </w:pPr>
      <w:r>
        <w:rPr>
          <w:rFonts w:cs="Times New Roman"/>
          <w:i/>
          <w:sz w:val="20"/>
          <w:szCs w:val="20"/>
        </w:rPr>
        <w:tab/>
      </w:r>
      <w:r w:rsidR="0095600D" w:rsidRPr="005A526D">
        <w:rPr>
          <w:rFonts w:ascii="Times New Roman" w:hAnsi="Times New Roman" w:cs="Times New Roman"/>
          <w:i/>
          <w:sz w:val="20"/>
          <w:szCs w:val="20"/>
        </w:rPr>
        <w:t>Дереккөз: ҚР ҰЭМ Статистика комитеті</w:t>
      </w:r>
    </w:p>
    <w:p w:rsidR="005A526D" w:rsidRDefault="005A526D" w:rsidP="0095600D">
      <w:pPr>
        <w:pStyle w:val="af9"/>
        <w:jc w:val="both"/>
        <w:rPr>
          <w:rFonts w:ascii="Times New Roman" w:hAnsi="Times New Roman" w:cs="Times New Roman"/>
          <w:sz w:val="20"/>
          <w:szCs w:val="20"/>
          <w:lang w:val="kk-KZ"/>
        </w:rPr>
      </w:pPr>
    </w:p>
    <w:p w:rsidR="00D7221B" w:rsidRPr="005A526D" w:rsidRDefault="005A526D" w:rsidP="0095600D">
      <w:pPr>
        <w:pStyle w:val="af9"/>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D7221B" w:rsidRPr="005A526D">
        <w:rPr>
          <w:rFonts w:ascii="Times New Roman" w:hAnsi="Times New Roman" w:cs="Times New Roman"/>
          <w:sz w:val="20"/>
          <w:szCs w:val="20"/>
          <w:lang w:val="kk-KZ"/>
        </w:rPr>
        <w:t xml:space="preserve">2020 жылғы желтоқсанда ҚР бойынша абаттандырылған тұрғын үйді жалға алудың орташа бағасы 1 ш.м. үшін 1 639 теңгені құрады, өткен жылғы </w:t>
      </w:r>
      <w:r w:rsidR="006E5F3C" w:rsidRPr="005A526D">
        <w:rPr>
          <w:rFonts w:ascii="Times New Roman" w:hAnsi="Times New Roman" w:cs="Times New Roman"/>
          <w:sz w:val="20"/>
          <w:szCs w:val="20"/>
          <w:lang w:val="kk-KZ"/>
        </w:rPr>
        <w:t>желтоқсанға қарағанда өсім 9%-</w:t>
      </w:r>
      <w:r w:rsidR="00D7221B" w:rsidRPr="005A526D">
        <w:rPr>
          <w:rFonts w:ascii="Times New Roman" w:hAnsi="Times New Roman" w:cs="Times New Roman"/>
          <w:sz w:val="20"/>
          <w:szCs w:val="20"/>
          <w:lang w:val="kk-KZ"/>
        </w:rPr>
        <w:t>ды құрады.</w:t>
      </w:r>
    </w:p>
    <w:p w:rsidR="007B0F9E" w:rsidRPr="005A526D" w:rsidRDefault="0095600D" w:rsidP="0095600D">
      <w:pPr>
        <w:pStyle w:val="af9"/>
        <w:jc w:val="both"/>
        <w:rPr>
          <w:rFonts w:ascii="Times New Roman" w:hAnsi="Times New Roman" w:cs="Times New Roman"/>
          <w:bCs/>
          <w:sz w:val="20"/>
          <w:szCs w:val="20"/>
        </w:rPr>
      </w:pPr>
      <w:r w:rsidRPr="005A526D">
        <w:rPr>
          <w:rFonts w:ascii="Times New Roman" w:hAnsi="Times New Roman" w:cs="Times New Roman"/>
          <w:bCs/>
          <w:sz w:val="20"/>
          <w:szCs w:val="20"/>
          <w:lang w:val="kk-KZ"/>
        </w:rPr>
        <w:t xml:space="preserve">        </w:t>
      </w:r>
      <w:r w:rsidR="007B0F9E" w:rsidRPr="005A526D">
        <w:rPr>
          <w:rFonts w:ascii="Times New Roman" w:hAnsi="Times New Roman" w:cs="Times New Roman"/>
          <w:bCs/>
          <w:sz w:val="20"/>
          <w:szCs w:val="20"/>
          <w:lang w:val="kk-KZ"/>
        </w:rPr>
        <w:t xml:space="preserve">2020 жылдың желтоқсан айында жалға алудың ең жоғары бағасы Нұр-сұлтан қ.  (1 ш.м. үшін 2 919 теңге), Алматы қ. (1 ш. м. үшін 2 344 теңге), Ақтау қ. (1 ш. м. үшін 2 047 теңге), Түркістан қ. (1 ш. м. үшін 2 000 теңге), Атырау қ. (1 ш. м. үшін 1766 теңге), Қарағанды қ.  (1 ш. м. үшін 1 773 теңге),  Талдықорған қ. (1 ш. м. үшін 1 783 теңге), Павлодар қ. (1 ш. м. үшін 1 730 теңге) тіркелді. </w:t>
      </w:r>
      <w:r w:rsidR="007B0F9E" w:rsidRPr="005A526D">
        <w:rPr>
          <w:rFonts w:ascii="Times New Roman" w:hAnsi="Times New Roman" w:cs="Times New Roman"/>
          <w:bCs/>
          <w:sz w:val="20"/>
          <w:szCs w:val="20"/>
        </w:rPr>
        <w:t>Басқа ірі қалаларда бұл көрсеткіш ел</w:t>
      </w:r>
      <w:r w:rsidR="00347601" w:rsidRPr="005A526D">
        <w:rPr>
          <w:rFonts w:ascii="Times New Roman" w:hAnsi="Times New Roman" w:cs="Times New Roman"/>
          <w:bCs/>
          <w:sz w:val="20"/>
          <w:szCs w:val="20"/>
          <w:lang w:val="kk-KZ"/>
        </w:rPr>
        <w:t>іміз</w:t>
      </w:r>
      <w:r w:rsidR="007B0F9E" w:rsidRPr="005A526D">
        <w:rPr>
          <w:rFonts w:ascii="Times New Roman" w:hAnsi="Times New Roman" w:cs="Times New Roman"/>
          <w:bCs/>
          <w:sz w:val="20"/>
          <w:szCs w:val="20"/>
        </w:rPr>
        <w:t>дегі орташа көрсеткіштен төмен.</w:t>
      </w:r>
    </w:p>
    <w:p w:rsidR="00D80E4C" w:rsidRDefault="00D80E4C" w:rsidP="00CB3554">
      <w:pPr>
        <w:tabs>
          <w:tab w:val="left" w:pos="284"/>
        </w:tabs>
        <w:spacing w:after="0" w:line="240" w:lineRule="auto"/>
        <w:ind w:firstLine="709"/>
        <w:jc w:val="both"/>
        <w:rPr>
          <w:rFonts w:cs="Times New Roman"/>
          <w:bCs/>
          <w:sz w:val="20"/>
          <w:szCs w:val="20"/>
        </w:rPr>
      </w:pP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3165"/>
        <w:gridCol w:w="3167"/>
      </w:tblGrid>
      <w:tr w:rsidR="00D80E4C" w:rsidRPr="00B64E10" w:rsidTr="00E82CFA">
        <w:trPr>
          <w:trHeight w:val="131"/>
        </w:trPr>
        <w:tc>
          <w:tcPr>
            <w:tcW w:w="3555" w:type="dxa"/>
            <w:shd w:val="clear" w:color="auto" w:fill="auto"/>
            <w:noWrap/>
            <w:vAlign w:val="center"/>
            <w:hideMark/>
          </w:tcPr>
          <w:p w:rsidR="00D80E4C" w:rsidRPr="00D651D6" w:rsidRDefault="00D80E4C" w:rsidP="00D80E4C">
            <w:pPr>
              <w:spacing w:after="0" w:line="240" w:lineRule="auto"/>
              <w:jc w:val="center"/>
              <w:rPr>
                <w:rFonts w:eastAsia="Times New Roman" w:cstheme="minorHAnsi"/>
                <w:sz w:val="20"/>
                <w:szCs w:val="20"/>
                <w:lang w:eastAsia="ru-RU"/>
              </w:rPr>
            </w:pPr>
            <w:r w:rsidRPr="00D651D6">
              <w:rPr>
                <w:rFonts w:eastAsia="Times New Roman" w:cstheme="minorHAnsi"/>
                <w:sz w:val="20"/>
                <w:szCs w:val="20"/>
                <w:lang w:eastAsia="ru-RU"/>
              </w:rPr>
              <w:t> </w:t>
            </w:r>
          </w:p>
        </w:tc>
        <w:tc>
          <w:tcPr>
            <w:tcW w:w="3165" w:type="dxa"/>
            <w:shd w:val="clear" w:color="auto" w:fill="auto"/>
            <w:vAlign w:val="center"/>
            <w:hideMark/>
          </w:tcPr>
          <w:p w:rsidR="00D80E4C" w:rsidRPr="00873C68" w:rsidRDefault="00D80E4C" w:rsidP="00E82CFA">
            <w:pPr>
              <w:spacing w:after="0" w:line="240" w:lineRule="auto"/>
              <w:jc w:val="center"/>
              <w:rPr>
                <w:rFonts w:ascii="Times New Roman" w:eastAsia="Times New Roman" w:hAnsi="Times New Roman" w:cs="Times New Roman"/>
                <w:sz w:val="20"/>
                <w:szCs w:val="20"/>
                <w:lang w:val="kk-KZ" w:eastAsia="ru-RU"/>
              </w:rPr>
            </w:pPr>
            <w:r w:rsidRPr="00873C68">
              <w:rPr>
                <w:rFonts w:ascii="Times New Roman" w:eastAsia="Times New Roman" w:hAnsi="Times New Roman" w:cs="Times New Roman"/>
                <w:sz w:val="20"/>
                <w:szCs w:val="20"/>
                <w:lang w:eastAsia="ru-RU"/>
              </w:rPr>
              <w:t xml:space="preserve"> 20</w:t>
            </w:r>
            <w:r w:rsidR="00E82CFA" w:rsidRPr="00873C68">
              <w:rPr>
                <w:rFonts w:ascii="Times New Roman" w:eastAsia="Times New Roman" w:hAnsi="Times New Roman" w:cs="Times New Roman"/>
                <w:sz w:val="20"/>
                <w:szCs w:val="20"/>
                <w:lang w:eastAsia="ru-RU"/>
              </w:rPr>
              <w:t>19</w:t>
            </w:r>
            <w:r w:rsidR="00B64E10" w:rsidRPr="00873C68">
              <w:rPr>
                <w:rFonts w:ascii="Times New Roman" w:eastAsia="Times New Roman" w:hAnsi="Times New Roman" w:cs="Times New Roman"/>
                <w:sz w:val="20"/>
                <w:szCs w:val="20"/>
                <w:lang w:eastAsia="ru-RU"/>
              </w:rPr>
              <w:t>ж</w:t>
            </w:r>
            <w:r w:rsidRPr="00873C68">
              <w:rPr>
                <w:rFonts w:ascii="Times New Roman" w:eastAsia="Times New Roman" w:hAnsi="Times New Roman" w:cs="Times New Roman"/>
                <w:sz w:val="20"/>
                <w:szCs w:val="20"/>
                <w:lang w:eastAsia="ru-RU"/>
              </w:rPr>
              <w:t>.</w:t>
            </w:r>
            <w:r w:rsidR="00B64E10" w:rsidRPr="00873C68">
              <w:rPr>
                <w:rFonts w:ascii="Times New Roman" w:eastAsia="Times New Roman" w:hAnsi="Times New Roman" w:cs="Times New Roman"/>
                <w:sz w:val="20"/>
                <w:szCs w:val="20"/>
                <w:lang w:val="kk-KZ" w:eastAsia="ru-RU"/>
              </w:rPr>
              <w:t xml:space="preserve"> желтоқсан</w:t>
            </w:r>
          </w:p>
        </w:tc>
        <w:tc>
          <w:tcPr>
            <w:tcW w:w="3167" w:type="dxa"/>
            <w:shd w:val="clear" w:color="auto" w:fill="auto"/>
            <w:vAlign w:val="center"/>
            <w:hideMark/>
          </w:tcPr>
          <w:p w:rsidR="00D80E4C" w:rsidRPr="00873C68" w:rsidRDefault="00B64E10" w:rsidP="00D80E4C">
            <w:pPr>
              <w:spacing w:after="0" w:line="240" w:lineRule="auto"/>
              <w:jc w:val="center"/>
              <w:rPr>
                <w:rFonts w:ascii="Times New Roman" w:eastAsia="Times New Roman" w:hAnsi="Times New Roman" w:cs="Times New Roman"/>
                <w:sz w:val="20"/>
                <w:szCs w:val="20"/>
                <w:lang w:val="kk-KZ" w:eastAsia="ru-RU"/>
              </w:rPr>
            </w:pPr>
            <w:r w:rsidRPr="00873C68">
              <w:rPr>
                <w:rFonts w:ascii="Times New Roman" w:eastAsia="Times New Roman" w:hAnsi="Times New Roman" w:cs="Times New Roman"/>
                <w:sz w:val="20"/>
                <w:szCs w:val="20"/>
                <w:lang w:val="kk-KZ" w:eastAsia="ru-RU"/>
              </w:rPr>
              <w:t>2020ж</w:t>
            </w:r>
            <w:r w:rsidR="00D80E4C" w:rsidRPr="00873C68">
              <w:rPr>
                <w:rFonts w:ascii="Times New Roman" w:eastAsia="Times New Roman" w:hAnsi="Times New Roman" w:cs="Times New Roman"/>
                <w:sz w:val="20"/>
                <w:szCs w:val="20"/>
                <w:lang w:val="kk-KZ" w:eastAsia="ru-RU"/>
              </w:rPr>
              <w:t>.</w:t>
            </w:r>
            <w:r w:rsidRPr="00873C68">
              <w:rPr>
                <w:rFonts w:ascii="Times New Roman" w:eastAsia="Times New Roman" w:hAnsi="Times New Roman" w:cs="Times New Roman"/>
                <w:sz w:val="20"/>
                <w:szCs w:val="20"/>
                <w:lang w:val="kk-KZ" w:eastAsia="ru-RU"/>
              </w:rPr>
              <w:t xml:space="preserve"> желтоқсан</w:t>
            </w:r>
          </w:p>
        </w:tc>
      </w:tr>
      <w:tr w:rsidR="00D80E4C" w:rsidRPr="00B64E10" w:rsidTr="00E82CFA">
        <w:trPr>
          <w:trHeight w:val="225"/>
        </w:trPr>
        <w:tc>
          <w:tcPr>
            <w:tcW w:w="9887" w:type="dxa"/>
            <w:gridSpan w:val="3"/>
            <w:shd w:val="clear" w:color="auto" w:fill="auto"/>
            <w:vAlign w:val="center"/>
            <w:hideMark/>
          </w:tcPr>
          <w:p w:rsidR="00D80E4C" w:rsidRPr="00B64E10" w:rsidRDefault="00A55099" w:rsidP="00D80E4C">
            <w:pPr>
              <w:spacing w:after="0" w:line="240" w:lineRule="auto"/>
              <w:jc w:val="center"/>
              <w:rPr>
                <w:rFonts w:ascii="Times New Roman" w:eastAsia="Times New Roman" w:hAnsi="Times New Roman" w:cs="Times New Roman"/>
                <w:b/>
                <w:bCs/>
                <w:sz w:val="20"/>
                <w:szCs w:val="20"/>
                <w:lang w:val="kk-KZ" w:eastAsia="ru-RU"/>
              </w:rPr>
            </w:pPr>
            <w:r w:rsidRPr="00B64E10">
              <w:rPr>
                <w:rFonts w:ascii="Times New Roman" w:eastAsia="Times New Roman" w:hAnsi="Times New Roman" w:cs="Times New Roman"/>
                <w:b/>
                <w:bCs/>
                <w:sz w:val="20"/>
                <w:szCs w:val="20"/>
                <w:lang w:val="kk-KZ" w:eastAsia="ru-RU"/>
              </w:rPr>
              <w:t>Абаттандырылған тұрғын үйді жалдау ақысы</w:t>
            </w:r>
          </w:p>
        </w:tc>
      </w:tr>
      <w:tr w:rsidR="00E82CFA" w:rsidRPr="00B64E10" w:rsidTr="00E82CFA">
        <w:trPr>
          <w:trHeight w:val="258"/>
        </w:trPr>
        <w:tc>
          <w:tcPr>
            <w:tcW w:w="3555" w:type="dxa"/>
            <w:shd w:val="clear" w:color="auto" w:fill="auto"/>
            <w:noWrap/>
            <w:vAlign w:val="bottom"/>
            <w:hideMark/>
          </w:tcPr>
          <w:p w:rsidR="00E82CFA" w:rsidRPr="00B64E10" w:rsidRDefault="00E82CFA" w:rsidP="00E82CFA">
            <w:pPr>
              <w:spacing w:after="0" w:line="240" w:lineRule="auto"/>
              <w:rPr>
                <w:rFonts w:ascii="Times New Roman" w:eastAsia="Times New Roman" w:hAnsi="Times New Roman" w:cs="Times New Roman"/>
                <w:b/>
                <w:bCs/>
                <w:sz w:val="20"/>
                <w:szCs w:val="20"/>
                <w:lang w:val="kk-KZ" w:eastAsia="ru-RU"/>
              </w:rPr>
            </w:pPr>
            <w:r w:rsidRPr="00B64E10">
              <w:rPr>
                <w:rFonts w:ascii="Times New Roman" w:eastAsia="Times New Roman" w:hAnsi="Times New Roman" w:cs="Times New Roman"/>
                <w:b/>
                <w:bCs/>
                <w:sz w:val="20"/>
                <w:szCs w:val="20"/>
                <w:lang w:val="kk-KZ" w:eastAsia="ru-RU"/>
              </w:rPr>
              <w:t>Қазақстан Республикасы</w:t>
            </w:r>
          </w:p>
        </w:tc>
        <w:tc>
          <w:tcPr>
            <w:tcW w:w="3165" w:type="dxa"/>
            <w:shd w:val="clear" w:color="auto" w:fill="auto"/>
            <w:noWrap/>
            <w:vAlign w:val="bottom"/>
            <w:hideMark/>
          </w:tcPr>
          <w:p w:rsidR="00E82CFA" w:rsidRPr="00B64E10" w:rsidRDefault="00E82CFA" w:rsidP="00E82CFA">
            <w:pPr>
              <w:spacing w:after="0" w:line="240" w:lineRule="auto"/>
              <w:jc w:val="right"/>
              <w:rPr>
                <w:rFonts w:eastAsia="Times New Roman" w:cstheme="minorHAnsi"/>
                <w:sz w:val="20"/>
                <w:szCs w:val="20"/>
                <w:lang w:val="kk-KZ" w:eastAsia="ru-RU"/>
              </w:rPr>
            </w:pPr>
            <w:r w:rsidRPr="00B64E10">
              <w:rPr>
                <w:rFonts w:eastAsia="Times New Roman" w:cstheme="minorHAnsi"/>
                <w:sz w:val="20"/>
                <w:szCs w:val="20"/>
                <w:lang w:val="kk-KZ" w:eastAsia="ru-RU"/>
              </w:rPr>
              <w:t xml:space="preserve">   1 500</w:t>
            </w:r>
          </w:p>
        </w:tc>
        <w:tc>
          <w:tcPr>
            <w:tcW w:w="3167" w:type="dxa"/>
            <w:shd w:val="clear" w:color="auto" w:fill="auto"/>
            <w:noWrap/>
            <w:vAlign w:val="bottom"/>
            <w:hideMark/>
          </w:tcPr>
          <w:p w:rsidR="00E82CFA" w:rsidRPr="00B64E10" w:rsidRDefault="00E82CFA" w:rsidP="00E82CFA">
            <w:pPr>
              <w:spacing w:after="0" w:line="240" w:lineRule="auto"/>
              <w:jc w:val="right"/>
              <w:rPr>
                <w:rFonts w:eastAsia="Times New Roman" w:cstheme="minorHAnsi"/>
                <w:sz w:val="20"/>
                <w:szCs w:val="20"/>
                <w:lang w:val="kk-KZ" w:eastAsia="ru-RU"/>
              </w:rPr>
            </w:pPr>
            <w:r w:rsidRPr="00B64E10">
              <w:rPr>
                <w:rFonts w:eastAsia="Times New Roman" w:cstheme="minorHAnsi"/>
                <w:sz w:val="20"/>
                <w:szCs w:val="20"/>
                <w:lang w:val="kk-KZ" w:eastAsia="ru-RU"/>
              </w:rPr>
              <w:t xml:space="preserve">   1 639</w:t>
            </w:r>
          </w:p>
        </w:tc>
      </w:tr>
      <w:tr w:rsidR="00E82CFA" w:rsidRPr="00B64E10" w:rsidTr="00E82CFA">
        <w:trPr>
          <w:trHeight w:val="258"/>
        </w:trPr>
        <w:tc>
          <w:tcPr>
            <w:tcW w:w="3555" w:type="dxa"/>
            <w:shd w:val="clear" w:color="auto" w:fill="auto"/>
            <w:noWrap/>
            <w:vAlign w:val="bottom"/>
            <w:hideMark/>
          </w:tcPr>
          <w:p w:rsidR="00E82CFA" w:rsidRPr="00B64E10" w:rsidRDefault="00E82CFA" w:rsidP="00E82CFA">
            <w:pPr>
              <w:spacing w:after="0" w:line="240" w:lineRule="auto"/>
              <w:rPr>
                <w:rFonts w:ascii="Times New Roman" w:eastAsia="Times New Roman" w:hAnsi="Times New Roman" w:cs="Times New Roman"/>
                <w:sz w:val="20"/>
                <w:szCs w:val="20"/>
                <w:lang w:val="kk-KZ" w:eastAsia="ru-RU"/>
              </w:rPr>
            </w:pPr>
            <w:r w:rsidRPr="00B64E10">
              <w:rPr>
                <w:rFonts w:ascii="Times New Roman" w:eastAsia="Times New Roman" w:hAnsi="Times New Roman" w:cs="Times New Roman"/>
                <w:sz w:val="20"/>
                <w:szCs w:val="20"/>
                <w:lang w:val="kk-KZ" w:eastAsia="ru-RU"/>
              </w:rPr>
              <w:t>Нұр-Сұлтан</w:t>
            </w:r>
          </w:p>
        </w:tc>
        <w:tc>
          <w:tcPr>
            <w:tcW w:w="3165" w:type="dxa"/>
            <w:shd w:val="clear" w:color="auto" w:fill="auto"/>
            <w:noWrap/>
            <w:vAlign w:val="bottom"/>
            <w:hideMark/>
          </w:tcPr>
          <w:p w:rsidR="00E82CFA" w:rsidRPr="00B64E10" w:rsidRDefault="00E82CFA" w:rsidP="00E82CFA">
            <w:pPr>
              <w:spacing w:after="0" w:line="240" w:lineRule="auto"/>
              <w:jc w:val="right"/>
              <w:rPr>
                <w:rFonts w:eastAsia="Times New Roman" w:cstheme="minorHAnsi"/>
                <w:sz w:val="20"/>
                <w:szCs w:val="20"/>
                <w:lang w:val="kk-KZ" w:eastAsia="ru-RU"/>
              </w:rPr>
            </w:pPr>
            <w:r w:rsidRPr="00B64E10">
              <w:rPr>
                <w:rFonts w:eastAsia="Times New Roman" w:cstheme="minorHAnsi"/>
                <w:sz w:val="20"/>
                <w:szCs w:val="20"/>
                <w:lang w:val="kk-KZ" w:eastAsia="ru-RU"/>
              </w:rPr>
              <w:t xml:space="preserve">   2 821</w:t>
            </w:r>
          </w:p>
        </w:tc>
        <w:tc>
          <w:tcPr>
            <w:tcW w:w="3167" w:type="dxa"/>
            <w:shd w:val="clear" w:color="auto" w:fill="auto"/>
            <w:noWrap/>
            <w:vAlign w:val="bottom"/>
            <w:hideMark/>
          </w:tcPr>
          <w:p w:rsidR="00E82CFA" w:rsidRPr="00B64E10" w:rsidRDefault="00E82CFA" w:rsidP="00E82CFA">
            <w:pPr>
              <w:spacing w:after="0" w:line="240" w:lineRule="auto"/>
              <w:jc w:val="right"/>
              <w:rPr>
                <w:rFonts w:eastAsia="Times New Roman" w:cstheme="minorHAnsi"/>
                <w:sz w:val="20"/>
                <w:szCs w:val="20"/>
                <w:lang w:val="kk-KZ" w:eastAsia="ru-RU"/>
              </w:rPr>
            </w:pPr>
            <w:r w:rsidRPr="00B64E10">
              <w:rPr>
                <w:rFonts w:eastAsia="Times New Roman" w:cstheme="minorHAnsi"/>
                <w:sz w:val="20"/>
                <w:szCs w:val="20"/>
                <w:lang w:val="kk-KZ" w:eastAsia="ru-RU"/>
              </w:rPr>
              <w:t xml:space="preserve">   2 919</w:t>
            </w:r>
          </w:p>
        </w:tc>
      </w:tr>
      <w:tr w:rsidR="00E82CFA" w:rsidRPr="00D651D6" w:rsidTr="00E82CFA">
        <w:trPr>
          <w:trHeight w:val="258"/>
        </w:trPr>
        <w:tc>
          <w:tcPr>
            <w:tcW w:w="3555" w:type="dxa"/>
            <w:shd w:val="clear" w:color="auto" w:fill="auto"/>
            <w:noWrap/>
            <w:vAlign w:val="bottom"/>
            <w:hideMark/>
          </w:tcPr>
          <w:p w:rsidR="00E82CFA" w:rsidRPr="00B64E10" w:rsidRDefault="00E82CFA" w:rsidP="00E82CFA">
            <w:pPr>
              <w:spacing w:after="0" w:line="240" w:lineRule="auto"/>
              <w:rPr>
                <w:rFonts w:ascii="Times New Roman" w:eastAsia="Times New Roman" w:hAnsi="Times New Roman" w:cs="Times New Roman"/>
                <w:sz w:val="20"/>
                <w:szCs w:val="20"/>
                <w:lang w:val="kk-KZ" w:eastAsia="ru-RU"/>
              </w:rPr>
            </w:pPr>
            <w:r w:rsidRPr="00B64E10">
              <w:rPr>
                <w:rFonts w:ascii="Times New Roman" w:eastAsia="Times New Roman" w:hAnsi="Times New Roman" w:cs="Times New Roman"/>
                <w:sz w:val="20"/>
                <w:szCs w:val="20"/>
                <w:lang w:val="kk-KZ" w:eastAsia="ru-RU"/>
              </w:rPr>
              <w:t>Алматы</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B64E10">
              <w:rPr>
                <w:rFonts w:eastAsia="Times New Roman" w:cstheme="minorHAnsi"/>
                <w:sz w:val="20"/>
                <w:szCs w:val="20"/>
                <w:lang w:val="kk-KZ" w:eastAsia="ru-RU"/>
              </w:rPr>
              <w:t xml:space="preserve">   2 </w:t>
            </w:r>
            <w:r w:rsidRPr="00D651D6">
              <w:rPr>
                <w:rFonts w:eastAsia="Times New Roman" w:cstheme="minorHAnsi"/>
                <w:sz w:val="20"/>
                <w:szCs w:val="20"/>
                <w:lang w:eastAsia="ru-RU"/>
              </w:rPr>
              <w:t>332</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2 344</w:t>
            </w:r>
          </w:p>
        </w:tc>
      </w:tr>
      <w:tr w:rsidR="00E82CFA" w:rsidRPr="00D651D6" w:rsidTr="00E82CFA">
        <w:trPr>
          <w:trHeight w:val="258"/>
        </w:trPr>
        <w:tc>
          <w:tcPr>
            <w:tcW w:w="3555" w:type="dxa"/>
            <w:shd w:val="clear" w:color="auto" w:fill="auto"/>
            <w:noWrap/>
            <w:vAlign w:val="bottom"/>
            <w:hideMark/>
          </w:tcPr>
          <w:p w:rsidR="00E82CFA" w:rsidRPr="00A1176A" w:rsidRDefault="00E82CFA" w:rsidP="00E82CFA">
            <w:pPr>
              <w:spacing w:after="0" w:line="240" w:lineRule="auto"/>
              <w:rPr>
                <w:rFonts w:ascii="Times New Roman" w:eastAsia="Times New Roman" w:hAnsi="Times New Roman" w:cs="Times New Roman"/>
                <w:sz w:val="20"/>
                <w:szCs w:val="20"/>
                <w:lang w:eastAsia="ru-RU"/>
              </w:rPr>
            </w:pPr>
            <w:r w:rsidRPr="00A1176A">
              <w:rPr>
                <w:rFonts w:ascii="Times New Roman" w:eastAsia="Times New Roman" w:hAnsi="Times New Roman" w:cs="Times New Roman"/>
                <w:sz w:val="20"/>
                <w:szCs w:val="20"/>
                <w:lang w:eastAsia="ru-RU"/>
              </w:rPr>
              <w:t>Шымкент</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1 465</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1 632</w:t>
            </w:r>
          </w:p>
        </w:tc>
      </w:tr>
      <w:tr w:rsidR="00E82CFA" w:rsidRPr="00D651D6" w:rsidTr="00E82CFA">
        <w:trPr>
          <w:trHeight w:val="258"/>
        </w:trPr>
        <w:tc>
          <w:tcPr>
            <w:tcW w:w="3555" w:type="dxa"/>
            <w:shd w:val="clear" w:color="auto" w:fill="auto"/>
            <w:noWrap/>
            <w:vAlign w:val="bottom"/>
            <w:hideMark/>
          </w:tcPr>
          <w:p w:rsidR="00E82CFA" w:rsidRPr="00A1176A" w:rsidRDefault="00E82CFA" w:rsidP="00E82CFA">
            <w:pPr>
              <w:spacing w:after="0" w:line="240" w:lineRule="auto"/>
              <w:rPr>
                <w:rFonts w:ascii="Times New Roman" w:eastAsia="Times New Roman" w:hAnsi="Times New Roman" w:cs="Times New Roman"/>
                <w:sz w:val="20"/>
                <w:szCs w:val="20"/>
                <w:lang w:eastAsia="ru-RU"/>
              </w:rPr>
            </w:pPr>
            <w:r w:rsidRPr="00A1176A">
              <w:rPr>
                <w:rFonts w:ascii="Times New Roman" w:eastAsia="Times New Roman" w:hAnsi="Times New Roman" w:cs="Times New Roman"/>
                <w:sz w:val="20"/>
                <w:szCs w:val="20"/>
                <w:lang w:eastAsia="ru-RU"/>
              </w:rPr>
              <w:t>Ақтау</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2 047</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2 047</w:t>
            </w:r>
          </w:p>
        </w:tc>
      </w:tr>
      <w:tr w:rsidR="00E82CFA" w:rsidRPr="00D651D6" w:rsidTr="00E82CFA">
        <w:trPr>
          <w:trHeight w:val="258"/>
        </w:trPr>
        <w:tc>
          <w:tcPr>
            <w:tcW w:w="3555" w:type="dxa"/>
            <w:shd w:val="clear" w:color="auto" w:fill="auto"/>
            <w:noWrap/>
            <w:vAlign w:val="bottom"/>
            <w:hideMark/>
          </w:tcPr>
          <w:p w:rsidR="00E82CFA" w:rsidRPr="00A1176A" w:rsidRDefault="00E82CFA" w:rsidP="00E82CFA">
            <w:pPr>
              <w:spacing w:after="0" w:line="240" w:lineRule="auto"/>
              <w:rPr>
                <w:rFonts w:ascii="Times New Roman" w:eastAsia="Times New Roman" w:hAnsi="Times New Roman" w:cs="Times New Roman"/>
                <w:sz w:val="20"/>
                <w:szCs w:val="20"/>
                <w:lang w:eastAsia="ru-RU"/>
              </w:rPr>
            </w:pPr>
            <w:r w:rsidRPr="00A1176A">
              <w:rPr>
                <w:rFonts w:ascii="Times New Roman" w:eastAsia="Times New Roman" w:hAnsi="Times New Roman" w:cs="Times New Roman"/>
                <w:sz w:val="20"/>
                <w:szCs w:val="20"/>
                <w:lang w:eastAsia="ru-RU"/>
              </w:rPr>
              <w:t>Ақтөбе</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1 350</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1 457</w:t>
            </w:r>
          </w:p>
        </w:tc>
      </w:tr>
      <w:tr w:rsidR="00E82CFA" w:rsidRPr="00D651D6" w:rsidTr="00E82CFA">
        <w:trPr>
          <w:trHeight w:val="258"/>
        </w:trPr>
        <w:tc>
          <w:tcPr>
            <w:tcW w:w="3555" w:type="dxa"/>
            <w:shd w:val="clear" w:color="auto" w:fill="auto"/>
            <w:noWrap/>
            <w:vAlign w:val="bottom"/>
            <w:hideMark/>
          </w:tcPr>
          <w:p w:rsidR="00E82CFA" w:rsidRPr="00A1176A" w:rsidRDefault="00E82CFA" w:rsidP="00E82CFA">
            <w:pPr>
              <w:spacing w:after="0" w:line="240" w:lineRule="auto"/>
              <w:rPr>
                <w:rFonts w:ascii="Times New Roman" w:eastAsia="Times New Roman" w:hAnsi="Times New Roman" w:cs="Times New Roman"/>
                <w:sz w:val="20"/>
                <w:szCs w:val="20"/>
                <w:lang w:eastAsia="ru-RU"/>
              </w:rPr>
            </w:pPr>
            <w:r w:rsidRPr="00A1176A">
              <w:rPr>
                <w:rFonts w:ascii="Times New Roman" w:eastAsia="Times New Roman" w:hAnsi="Times New Roman" w:cs="Times New Roman"/>
                <w:sz w:val="20"/>
                <w:szCs w:val="20"/>
                <w:lang w:eastAsia="ru-RU"/>
              </w:rPr>
              <w:t>Атырау</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1 759</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1 766</w:t>
            </w:r>
          </w:p>
        </w:tc>
      </w:tr>
      <w:tr w:rsidR="00E82CFA" w:rsidRPr="00D651D6" w:rsidTr="00E82CFA">
        <w:trPr>
          <w:trHeight w:val="258"/>
        </w:trPr>
        <w:tc>
          <w:tcPr>
            <w:tcW w:w="3555" w:type="dxa"/>
            <w:shd w:val="clear" w:color="auto" w:fill="auto"/>
            <w:noWrap/>
            <w:vAlign w:val="bottom"/>
            <w:hideMark/>
          </w:tcPr>
          <w:p w:rsidR="00E82CFA" w:rsidRPr="00A1176A" w:rsidRDefault="00E82CFA" w:rsidP="00E82CFA">
            <w:pPr>
              <w:spacing w:after="0" w:line="240" w:lineRule="auto"/>
              <w:rPr>
                <w:rFonts w:ascii="Times New Roman" w:eastAsia="Times New Roman" w:hAnsi="Times New Roman" w:cs="Times New Roman"/>
                <w:sz w:val="20"/>
                <w:szCs w:val="20"/>
                <w:lang w:eastAsia="ru-RU"/>
              </w:rPr>
            </w:pPr>
            <w:r w:rsidRPr="00A1176A">
              <w:rPr>
                <w:rFonts w:ascii="Times New Roman" w:eastAsia="Times New Roman" w:hAnsi="Times New Roman" w:cs="Times New Roman"/>
                <w:sz w:val="20"/>
                <w:szCs w:val="20"/>
                <w:lang w:eastAsia="ru-RU"/>
              </w:rPr>
              <w:t>Көкшетау</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1 377</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1 419</w:t>
            </w:r>
          </w:p>
        </w:tc>
      </w:tr>
      <w:tr w:rsidR="00E82CFA" w:rsidRPr="00D651D6" w:rsidTr="00E82CFA">
        <w:trPr>
          <w:trHeight w:val="258"/>
        </w:trPr>
        <w:tc>
          <w:tcPr>
            <w:tcW w:w="3555" w:type="dxa"/>
            <w:shd w:val="clear" w:color="auto" w:fill="auto"/>
            <w:noWrap/>
            <w:vAlign w:val="bottom"/>
            <w:hideMark/>
          </w:tcPr>
          <w:p w:rsidR="00E82CFA" w:rsidRPr="00A1176A" w:rsidRDefault="00E82CFA" w:rsidP="00E82CFA">
            <w:pPr>
              <w:spacing w:after="0" w:line="240" w:lineRule="auto"/>
              <w:rPr>
                <w:rFonts w:ascii="Times New Roman" w:eastAsia="Times New Roman" w:hAnsi="Times New Roman" w:cs="Times New Roman"/>
                <w:sz w:val="20"/>
                <w:szCs w:val="20"/>
                <w:lang w:eastAsia="ru-RU"/>
              </w:rPr>
            </w:pPr>
            <w:r w:rsidRPr="00A1176A">
              <w:rPr>
                <w:rFonts w:ascii="Times New Roman" w:eastAsia="Times New Roman" w:hAnsi="Times New Roman" w:cs="Times New Roman"/>
                <w:sz w:val="20"/>
                <w:szCs w:val="20"/>
                <w:lang w:eastAsia="ru-RU"/>
              </w:rPr>
              <w:t>Қарағанды</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1 586</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1 773</w:t>
            </w:r>
          </w:p>
        </w:tc>
      </w:tr>
      <w:tr w:rsidR="00E82CFA" w:rsidRPr="00D651D6" w:rsidTr="00E82CFA">
        <w:trPr>
          <w:trHeight w:val="258"/>
        </w:trPr>
        <w:tc>
          <w:tcPr>
            <w:tcW w:w="3555" w:type="dxa"/>
            <w:shd w:val="clear" w:color="auto" w:fill="auto"/>
            <w:noWrap/>
            <w:vAlign w:val="bottom"/>
            <w:hideMark/>
          </w:tcPr>
          <w:p w:rsidR="00E82CFA" w:rsidRPr="00A1176A" w:rsidRDefault="00E82CFA" w:rsidP="00E82CFA">
            <w:pPr>
              <w:spacing w:after="0" w:line="240" w:lineRule="auto"/>
              <w:rPr>
                <w:rFonts w:ascii="Times New Roman" w:eastAsia="Times New Roman" w:hAnsi="Times New Roman" w:cs="Times New Roman"/>
                <w:sz w:val="20"/>
                <w:szCs w:val="20"/>
                <w:lang w:eastAsia="ru-RU"/>
              </w:rPr>
            </w:pPr>
            <w:r w:rsidRPr="00A1176A">
              <w:rPr>
                <w:rFonts w:ascii="Times New Roman" w:eastAsia="Times New Roman" w:hAnsi="Times New Roman" w:cs="Times New Roman"/>
                <w:sz w:val="20"/>
                <w:szCs w:val="20"/>
                <w:lang w:eastAsia="ru-RU"/>
              </w:rPr>
              <w:t>Қостанай</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1 395</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1 451</w:t>
            </w:r>
          </w:p>
        </w:tc>
      </w:tr>
      <w:tr w:rsidR="00E82CFA" w:rsidRPr="00D651D6" w:rsidTr="00E82CFA">
        <w:trPr>
          <w:trHeight w:val="258"/>
        </w:trPr>
        <w:tc>
          <w:tcPr>
            <w:tcW w:w="3555" w:type="dxa"/>
            <w:shd w:val="clear" w:color="auto" w:fill="auto"/>
            <w:noWrap/>
            <w:vAlign w:val="bottom"/>
            <w:hideMark/>
          </w:tcPr>
          <w:p w:rsidR="00E82CFA" w:rsidRPr="00A1176A" w:rsidRDefault="00E82CFA" w:rsidP="00E82CFA">
            <w:pPr>
              <w:spacing w:after="0" w:line="240" w:lineRule="auto"/>
              <w:rPr>
                <w:rFonts w:ascii="Times New Roman" w:eastAsia="Times New Roman" w:hAnsi="Times New Roman" w:cs="Times New Roman"/>
                <w:sz w:val="20"/>
                <w:szCs w:val="20"/>
                <w:lang w:eastAsia="ru-RU"/>
              </w:rPr>
            </w:pPr>
            <w:r w:rsidRPr="00A1176A">
              <w:rPr>
                <w:rFonts w:ascii="Times New Roman" w:eastAsia="Times New Roman" w:hAnsi="Times New Roman" w:cs="Times New Roman"/>
                <w:sz w:val="20"/>
                <w:szCs w:val="20"/>
                <w:lang w:eastAsia="ru-RU"/>
              </w:rPr>
              <w:t>Қызылорда</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1 220</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1 293</w:t>
            </w:r>
          </w:p>
        </w:tc>
      </w:tr>
      <w:tr w:rsidR="00E82CFA" w:rsidRPr="00D651D6" w:rsidTr="00E82CFA">
        <w:trPr>
          <w:trHeight w:val="258"/>
        </w:trPr>
        <w:tc>
          <w:tcPr>
            <w:tcW w:w="3555" w:type="dxa"/>
            <w:shd w:val="clear" w:color="auto" w:fill="auto"/>
            <w:noWrap/>
            <w:vAlign w:val="bottom"/>
            <w:hideMark/>
          </w:tcPr>
          <w:p w:rsidR="00E82CFA" w:rsidRPr="00A1176A" w:rsidRDefault="00E82CFA" w:rsidP="00E82CFA">
            <w:pPr>
              <w:spacing w:after="0" w:line="240" w:lineRule="auto"/>
              <w:rPr>
                <w:rFonts w:ascii="Times New Roman" w:eastAsia="Times New Roman" w:hAnsi="Times New Roman" w:cs="Times New Roman"/>
                <w:sz w:val="20"/>
                <w:szCs w:val="20"/>
                <w:lang w:eastAsia="ru-RU"/>
              </w:rPr>
            </w:pPr>
            <w:r w:rsidRPr="00A1176A">
              <w:rPr>
                <w:rFonts w:ascii="Times New Roman" w:eastAsia="Times New Roman" w:hAnsi="Times New Roman" w:cs="Times New Roman"/>
                <w:sz w:val="20"/>
                <w:szCs w:val="20"/>
                <w:lang w:eastAsia="ru-RU"/>
              </w:rPr>
              <w:t>Орал</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1 110</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1 257</w:t>
            </w:r>
          </w:p>
        </w:tc>
      </w:tr>
      <w:tr w:rsidR="00E82CFA" w:rsidRPr="00D651D6" w:rsidTr="00E82CFA">
        <w:trPr>
          <w:trHeight w:val="258"/>
        </w:trPr>
        <w:tc>
          <w:tcPr>
            <w:tcW w:w="3555" w:type="dxa"/>
            <w:shd w:val="clear" w:color="auto" w:fill="auto"/>
            <w:noWrap/>
            <w:vAlign w:val="bottom"/>
            <w:hideMark/>
          </w:tcPr>
          <w:p w:rsidR="00E82CFA" w:rsidRPr="00A1176A" w:rsidRDefault="00E82CFA" w:rsidP="00E82CFA">
            <w:pPr>
              <w:spacing w:after="0" w:line="240" w:lineRule="auto"/>
              <w:rPr>
                <w:rFonts w:ascii="Times New Roman" w:eastAsia="Times New Roman" w:hAnsi="Times New Roman" w:cs="Times New Roman"/>
                <w:sz w:val="20"/>
                <w:szCs w:val="20"/>
                <w:lang w:eastAsia="ru-RU"/>
              </w:rPr>
            </w:pPr>
            <w:r w:rsidRPr="00A1176A">
              <w:rPr>
                <w:rFonts w:ascii="Times New Roman" w:eastAsia="Times New Roman" w:hAnsi="Times New Roman" w:cs="Times New Roman"/>
                <w:sz w:val="20"/>
                <w:szCs w:val="20"/>
                <w:lang w:eastAsia="ru-RU"/>
              </w:rPr>
              <w:t>Өскемен</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1 377</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1 470</w:t>
            </w:r>
          </w:p>
        </w:tc>
      </w:tr>
      <w:tr w:rsidR="00E82CFA" w:rsidRPr="00D651D6" w:rsidTr="00E82CFA">
        <w:trPr>
          <w:trHeight w:val="258"/>
        </w:trPr>
        <w:tc>
          <w:tcPr>
            <w:tcW w:w="3555" w:type="dxa"/>
            <w:shd w:val="clear" w:color="auto" w:fill="auto"/>
            <w:noWrap/>
            <w:vAlign w:val="bottom"/>
            <w:hideMark/>
          </w:tcPr>
          <w:p w:rsidR="00E82CFA" w:rsidRPr="00A1176A" w:rsidRDefault="00E82CFA" w:rsidP="00E82CFA">
            <w:pPr>
              <w:spacing w:after="0" w:line="240" w:lineRule="auto"/>
              <w:rPr>
                <w:rFonts w:ascii="Times New Roman" w:eastAsia="Times New Roman" w:hAnsi="Times New Roman" w:cs="Times New Roman"/>
                <w:sz w:val="20"/>
                <w:szCs w:val="20"/>
                <w:lang w:eastAsia="ru-RU"/>
              </w:rPr>
            </w:pPr>
            <w:r w:rsidRPr="00A1176A">
              <w:rPr>
                <w:rFonts w:ascii="Times New Roman" w:eastAsia="Times New Roman" w:hAnsi="Times New Roman" w:cs="Times New Roman"/>
                <w:sz w:val="20"/>
                <w:szCs w:val="20"/>
                <w:lang w:eastAsia="ru-RU"/>
              </w:rPr>
              <w:t>Павлодар</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1 421</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1 730</w:t>
            </w:r>
          </w:p>
        </w:tc>
      </w:tr>
      <w:tr w:rsidR="00E82CFA" w:rsidRPr="00D651D6" w:rsidTr="00E82CFA">
        <w:trPr>
          <w:trHeight w:val="258"/>
        </w:trPr>
        <w:tc>
          <w:tcPr>
            <w:tcW w:w="3555" w:type="dxa"/>
            <w:shd w:val="clear" w:color="auto" w:fill="auto"/>
            <w:noWrap/>
            <w:vAlign w:val="bottom"/>
            <w:hideMark/>
          </w:tcPr>
          <w:p w:rsidR="00E82CFA" w:rsidRPr="00A1176A" w:rsidRDefault="00E82CFA" w:rsidP="00E82CFA">
            <w:pPr>
              <w:spacing w:after="0" w:line="240" w:lineRule="auto"/>
              <w:rPr>
                <w:rFonts w:ascii="Times New Roman" w:eastAsia="Times New Roman" w:hAnsi="Times New Roman" w:cs="Times New Roman"/>
                <w:sz w:val="20"/>
                <w:szCs w:val="20"/>
                <w:lang w:eastAsia="ru-RU"/>
              </w:rPr>
            </w:pPr>
            <w:r w:rsidRPr="00A1176A">
              <w:rPr>
                <w:rFonts w:ascii="Times New Roman" w:eastAsia="Times New Roman" w:hAnsi="Times New Roman" w:cs="Times New Roman"/>
                <w:sz w:val="20"/>
                <w:szCs w:val="20"/>
                <w:lang w:eastAsia="ru-RU"/>
              </w:rPr>
              <w:t>Петропавл</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1 331</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1 422</w:t>
            </w:r>
          </w:p>
        </w:tc>
      </w:tr>
      <w:tr w:rsidR="00E82CFA" w:rsidRPr="00D651D6" w:rsidTr="00E82CFA">
        <w:trPr>
          <w:trHeight w:val="258"/>
        </w:trPr>
        <w:tc>
          <w:tcPr>
            <w:tcW w:w="3555" w:type="dxa"/>
            <w:shd w:val="clear" w:color="auto" w:fill="auto"/>
            <w:noWrap/>
            <w:vAlign w:val="bottom"/>
            <w:hideMark/>
          </w:tcPr>
          <w:p w:rsidR="00E82CFA" w:rsidRPr="00A1176A" w:rsidRDefault="00E82CFA" w:rsidP="00E82CFA">
            <w:pPr>
              <w:spacing w:after="0" w:line="240" w:lineRule="auto"/>
              <w:rPr>
                <w:rFonts w:ascii="Times New Roman" w:eastAsia="Times New Roman" w:hAnsi="Times New Roman" w:cs="Times New Roman"/>
                <w:sz w:val="20"/>
                <w:szCs w:val="20"/>
                <w:lang w:eastAsia="ru-RU"/>
              </w:rPr>
            </w:pPr>
            <w:r w:rsidRPr="00A1176A">
              <w:rPr>
                <w:rFonts w:ascii="Times New Roman" w:eastAsia="Times New Roman" w:hAnsi="Times New Roman" w:cs="Times New Roman"/>
                <w:sz w:val="20"/>
                <w:szCs w:val="20"/>
                <w:lang w:eastAsia="ru-RU"/>
              </w:rPr>
              <w:t>Семей</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1 168</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1 245</w:t>
            </w:r>
          </w:p>
        </w:tc>
      </w:tr>
      <w:tr w:rsidR="00E82CFA" w:rsidRPr="00D651D6" w:rsidTr="00E82CFA">
        <w:trPr>
          <w:trHeight w:val="258"/>
        </w:trPr>
        <w:tc>
          <w:tcPr>
            <w:tcW w:w="3555" w:type="dxa"/>
            <w:shd w:val="clear" w:color="auto" w:fill="auto"/>
            <w:noWrap/>
            <w:vAlign w:val="bottom"/>
            <w:hideMark/>
          </w:tcPr>
          <w:p w:rsidR="00E82CFA" w:rsidRPr="00A1176A" w:rsidRDefault="00E82CFA" w:rsidP="00E82CFA">
            <w:pPr>
              <w:spacing w:after="0" w:line="240" w:lineRule="auto"/>
              <w:rPr>
                <w:rFonts w:ascii="Times New Roman" w:eastAsia="Times New Roman" w:hAnsi="Times New Roman" w:cs="Times New Roman"/>
                <w:sz w:val="20"/>
                <w:szCs w:val="20"/>
                <w:lang w:eastAsia="ru-RU"/>
              </w:rPr>
            </w:pPr>
            <w:r w:rsidRPr="00A1176A">
              <w:rPr>
                <w:rFonts w:ascii="Times New Roman" w:eastAsia="Times New Roman" w:hAnsi="Times New Roman" w:cs="Times New Roman"/>
                <w:sz w:val="20"/>
                <w:szCs w:val="20"/>
                <w:lang w:eastAsia="ru-RU"/>
              </w:rPr>
              <w:t>Талдықорған</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1 264</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1 783</w:t>
            </w:r>
          </w:p>
        </w:tc>
      </w:tr>
      <w:tr w:rsidR="00E82CFA" w:rsidRPr="00D651D6" w:rsidTr="00E82CFA">
        <w:trPr>
          <w:trHeight w:val="258"/>
        </w:trPr>
        <w:tc>
          <w:tcPr>
            <w:tcW w:w="3555" w:type="dxa"/>
            <w:shd w:val="clear" w:color="auto" w:fill="auto"/>
            <w:noWrap/>
            <w:vAlign w:val="bottom"/>
            <w:hideMark/>
          </w:tcPr>
          <w:p w:rsidR="00E82CFA" w:rsidRPr="00A1176A" w:rsidRDefault="00E82CFA" w:rsidP="00E82CFA">
            <w:pPr>
              <w:spacing w:after="0" w:line="240" w:lineRule="auto"/>
              <w:rPr>
                <w:rFonts w:ascii="Times New Roman" w:eastAsia="Times New Roman" w:hAnsi="Times New Roman" w:cs="Times New Roman"/>
                <w:sz w:val="20"/>
                <w:szCs w:val="20"/>
                <w:lang w:eastAsia="ru-RU"/>
              </w:rPr>
            </w:pPr>
            <w:r w:rsidRPr="00A1176A">
              <w:rPr>
                <w:rFonts w:ascii="Times New Roman" w:eastAsia="Times New Roman" w:hAnsi="Times New Roman" w:cs="Times New Roman"/>
                <w:sz w:val="20"/>
                <w:szCs w:val="20"/>
                <w:lang w:eastAsia="ru-RU"/>
              </w:rPr>
              <w:t>Тараз</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1 104</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1 298</w:t>
            </w:r>
          </w:p>
        </w:tc>
      </w:tr>
      <w:tr w:rsidR="00E82CFA" w:rsidRPr="00D651D6" w:rsidTr="00E82CFA">
        <w:trPr>
          <w:trHeight w:val="258"/>
        </w:trPr>
        <w:tc>
          <w:tcPr>
            <w:tcW w:w="3555" w:type="dxa"/>
            <w:shd w:val="clear" w:color="auto" w:fill="auto"/>
            <w:noWrap/>
            <w:vAlign w:val="bottom"/>
            <w:hideMark/>
          </w:tcPr>
          <w:p w:rsidR="00E82CFA" w:rsidRPr="00A1176A" w:rsidRDefault="00E82CFA" w:rsidP="00E82CFA">
            <w:pPr>
              <w:spacing w:after="0" w:line="240" w:lineRule="auto"/>
              <w:rPr>
                <w:rFonts w:ascii="Times New Roman" w:eastAsia="Times New Roman" w:hAnsi="Times New Roman" w:cs="Times New Roman"/>
                <w:sz w:val="20"/>
                <w:szCs w:val="20"/>
                <w:lang w:eastAsia="ru-RU"/>
              </w:rPr>
            </w:pPr>
            <w:r w:rsidRPr="00A1176A">
              <w:rPr>
                <w:rFonts w:ascii="Times New Roman" w:eastAsia="Times New Roman" w:hAnsi="Times New Roman" w:cs="Times New Roman"/>
                <w:sz w:val="20"/>
                <w:szCs w:val="20"/>
                <w:lang w:eastAsia="ru-RU"/>
              </w:rPr>
              <w:t>Түркістан</w:t>
            </w:r>
          </w:p>
        </w:tc>
        <w:tc>
          <w:tcPr>
            <w:tcW w:w="3165"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1 801</w:t>
            </w:r>
          </w:p>
        </w:tc>
        <w:tc>
          <w:tcPr>
            <w:tcW w:w="3167" w:type="dxa"/>
            <w:shd w:val="clear" w:color="auto" w:fill="auto"/>
            <w:noWrap/>
            <w:vAlign w:val="bottom"/>
            <w:hideMark/>
          </w:tcPr>
          <w:p w:rsidR="00E82CFA" w:rsidRPr="00D651D6" w:rsidRDefault="00E82CFA" w:rsidP="00E82CFA">
            <w:pPr>
              <w:spacing w:after="0" w:line="240" w:lineRule="auto"/>
              <w:jc w:val="right"/>
              <w:rPr>
                <w:rFonts w:eastAsia="Times New Roman" w:cstheme="minorHAnsi"/>
                <w:sz w:val="20"/>
                <w:szCs w:val="20"/>
                <w:lang w:eastAsia="ru-RU"/>
              </w:rPr>
            </w:pPr>
            <w:r w:rsidRPr="00D651D6">
              <w:rPr>
                <w:rFonts w:eastAsia="Times New Roman" w:cstheme="minorHAnsi"/>
                <w:sz w:val="20"/>
                <w:szCs w:val="20"/>
                <w:lang w:eastAsia="ru-RU"/>
              </w:rPr>
              <w:t xml:space="preserve">   2 000</w:t>
            </w:r>
          </w:p>
        </w:tc>
      </w:tr>
    </w:tbl>
    <w:p w:rsidR="00E82CFA" w:rsidRPr="00A1176A" w:rsidRDefault="000C6FD4" w:rsidP="00E82CFA">
      <w:pPr>
        <w:tabs>
          <w:tab w:val="left" w:pos="426"/>
          <w:tab w:val="left" w:pos="567"/>
        </w:tabs>
        <w:spacing w:line="240" w:lineRule="auto"/>
        <w:rPr>
          <w:rFonts w:ascii="Times New Roman" w:hAnsi="Times New Roman" w:cs="Times New Roman"/>
          <w:b/>
          <w:sz w:val="20"/>
          <w:szCs w:val="20"/>
        </w:rPr>
      </w:pPr>
      <w:r>
        <w:rPr>
          <w:rFonts w:cs="Times New Roman"/>
          <w:i/>
          <w:sz w:val="20"/>
          <w:szCs w:val="20"/>
          <w:lang w:val="kk-KZ"/>
        </w:rPr>
        <w:t xml:space="preserve">           </w:t>
      </w:r>
      <w:r w:rsidR="00E108F7" w:rsidRPr="00A1176A">
        <w:rPr>
          <w:rFonts w:ascii="Times New Roman" w:hAnsi="Times New Roman" w:cs="Times New Roman"/>
          <w:i/>
          <w:sz w:val="20"/>
          <w:szCs w:val="20"/>
        </w:rPr>
        <w:t>Дереккөз: ҚР ҰЭМ Статистика комитеті</w:t>
      </w:r>
    </w:p>
    <w:p w:rsidR="003E68D8" w:rsidRPr="00AE7DB5" w:rsidRDefault="003E68D8" w:rsidP="00E82CFA">
      <w:pPr>
        <w:tabs>
          <w:tab w:val="left" w:pos="284"/>
        </w:tabs>
        <w:spacing w:after="0" w:line="240" w:lineRule="auto"/>
        <w:ind w:left="284"/>
        <w:rPr>
          <w:rFonts w:cs="Times New Roman"/>
          <w:i/>
          <w:sz w:val="20"/>
          <w:szCs w:val="20"/>
        </w:rPr>
      </w:pPr>
      <w:bookmarkStart w:id="0" w:name="_GoBack"/>
      <w:bookmarkEnd w:id="0"/>
    </w:p>
    <w:sectPr w:rsidR="003E68D8" w:rsidRPr="00AE7DB5" w:rsidSect="00E50DEA">
      <w:pgSz w:w="11906" w:h="16838"/>
      <w:pgMar w:top="709" w:right="991" w:bottom="72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710" w:rsidRDefault="004B4710" w:rsidP="002E06F5">
      <w:pPr>
        <w:spacing w:after="0" w:line="240" w:lineRule="auto"/>
      </w:pPr>
      <w:r>
        <w:separator/>
      </w:r>
    </w:p>
  </w:endnote>
  <w:endnote w:type="continuationSeparator" w:id="0">
    <w:p w:rsidR="004B4710" w:rsidRDefault="004B4710" w:rsidP="002E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710" w:rsidRDefault="004B4710" w:rsidP="002E06F5">
      <w:pPr>
        <w:spacing w:after="0" w:line="240" w:lineRule="auto"/>
      </w:pPr>
      <w:r>
        <w:separator/>
      </w:r>
    </w:p>
  </w:footnote>
  <w:footnote w:type="continuationSeparator" w:id="0">
    <w:p w:rsidR="004B4710" w:rsidRDefault="004B4710" w:rsidP="002E0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A2C22"/>
    <w:multiLevelType w:val="multilevel"/>
    <w:tmpl w:val="8B9C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35DAE"/>
    <w:multiLevelType w:val="multilevel"/>
    <w:tmpl w:val="5D22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F479A"/>
    <w:multiLevelType w:val="multilevel"/>
    <w:tmpl w:val="5C54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51C36"/>
    <w:multiLevelType w:val="multilevel"/>
    <w:tmpl w:val="9FF62BFC"/>
    <w:lvl w:ilvl="0">
      <w:start w:val="1"/>
      <w:numFmt w:val="upperRoman"/>
      <w:lvlText w:val="%1."/>
      <w:lvlJc w:val="left"/>
      <w:pPr>
        <w:ind w:left="720" w:hanging="720"/>
      </w:pPr>
      <w:rPr>
        <w:rFonts w:ascii="Candara" w:hAnsi="Candara" w:hint="default"/>
        <w:color w:val="1F3864" w:themeColor="accent5" w:themeShade="80"/>
      </w:rPr>
    </w:lvl>
    <w:lvl w:ilvl="1">
      <w:start w:val="1"/>
      <w:numFmt w:val="decimal"/>
      <w:isLgl/>
      <w:lvlText w:val="%1.%2"/>
      <w:lvlJc w:val="left"/>
      <w:pPr>
        <w:ind w:left="720" w:hanging="360"/>
      </w:pPr>
      <w:rPr>
        <w:rFonts w:ascii="Candara" w:hAnsi="Candara" w:hint="default"/>
        <w:sz w:val="22"/>
      </w:rPr>
    </w:lvl>
    <w:lvl w:ilvl="2">
      <w:start w:val="1"/>
      <w:numFmt w:val="decimal"/>
      <w:isLgl/>
      <w:lvlText w:val="%1.%2.%3"/>
      <w:lvlJc w:val="left"/>
      <w:pPr>
        <w:ind w:left="1080" w:hanging="720"/>
      </w:pPr>
      <w:rPr>
        <w:rFonts w:ascii="Candara" w:hAnsi="Candara" w:hint="default"/>
        <w:sz w:val="22"/>
      </w:rPr>
    </w:lvl>
    <w:lvl w:ilvl="3">
      <w:start w:val="1"/>
      <w:numFmt w:val="decimal"/>
      <w:isLgl/>
      <w:lvlText w:val="%1.%2.%3.%4"/>
      <w:lvlJc w:val="left"/>
      <w:pPr>
        <w:ind w:left="1080" w:hanging="720"/>
      </w:pPr>
      <w:rPr>
        <w:rFonts w:ascii="Candara" w:hAnsi="Candara" w:hint="default"/>
        <w:sz w:val="22"/>
      </w:rPr>
    </w:lvl>
    <w:lvl w:ilvl="4">
      <w:start w:val="1"/>
      <w:numFmt w:val="decimal"/>
      <w:isLgl/>
      <w:lvlText w:val="%1.%2.%3.%4.%5"/>
      <w:lvlJc w:val="left"/>
      <w:pPr>
        <w:ind w:left="1440" w:hanging="1080"/>
      </w:pPr>
      <w:rPr>
        <w:rFonts w:ascii="Candara" w:hAnsi="Candara" w:hint="default"/>
        <w:sz w:val="22"/>
      </w:rPr>
    </w:lvl>
    <w:lvl w:ilvl="5">
      <w:start w:val="1"/>
      <w:numFmt w:val="decimal"/>
      <w:isLgl/>
      <w:lvlText w:val="%1.%2.%3.%4.%5.%6"/>
      <w:lvlJc w:val="left"/>
      <w:pPr>
        <w:ind w:left="1440" w:hanging="1080"/>
      </w:pPr>
      <w:rPr>
        <w:rFonts w:ascii="Candara" w:hAnsi="Candara" w:hint="default"/>
        <w:sz w:val="22"/>
      </w:rPr>
    </w:lvl>
    <w:lvl w:ilvl="6">
      <w:start w:val="1"/>
      <w:numFmt w:val="decimal"/>
      <w:isLgl/>
      <w:lvlText w:val="%1.%2.%3.%4.%5.%6.%7"/>
      <w:lvlJc w:val="left"/>
      <w:pPr>
        <w:ind w:left="1800" w:hanging="1440"/>
      </w:pPr>
      <w:rPr>
        <w:rFonts w:ascii="Candara" w:hAnsi="Candara" w:hint="default"/>
        <w:sz w:val="22"/>
      </w:rPr>
    </w:lvl>
    <w:lvl w:ilvl="7">
      <w:start w:val="1"/>
      <w:numFmt w:val="decimal"/>
      <w:isLgl/>
      <w:lvlText w:val="%1.%2.%3.%4.%5.%6.%7.%8"/>
      <w:lvlJc w:val="left"/>
      <w:pPr>
        <w:ind w:left="1800" w:hanging="1440"/>
      </w:pPr>
      <w:rPr>
        <w:rFonts w:ascii="Candara" w:hAnsi="Candara" w:hint="default"/>
        <w:sz w:val="22"/>
      </w:rPr>
    </w:lvl>
    <w:lvl w:ilvl="8">
      <w:start w:val="1"/>
      <w:numFmt w:val="decimal"/>
      <w:isLgl/>
      <w:lvlText w:val="%1.%2.%3.%4.%5.%6.%7.%8.%9"/>
      <w:lvlJc w:val="left"/>
      <w:pPr>
        <w:ind w:left="2160" w:hanging="1800"/>
      </w:pPr>
      <w:rPr>
        <w:rFonts w:ascii="Candara" w:hAnsi="Candara" w:hint="default"/>
        <w:sz w:val="22"/>
      </w:rPr>
    </w:lvl>
  </w:abstractNum>
  <w:abstractNum w:abstractNumId="4" w15:restartNumberingAfterBreak="0">
    <w:nsid w:val="23FA592D"/>
    <w:multiLevelType w:val="hybridMultilevel"/>
    <w:tmpl w:val="2BD88B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7BD335B"/>
    <w:multiLevelType w:val="hybridMultilevel"/>
    <w:tmpl w:val="A84ACEFC"/>
    <w:lvl w:ilvl="0" w:tplc="122EF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492EDA"/>
    <w:multiLevelType w:val="hybridMultilevel"/>
    <w:tmpl w:val="D366A4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35367F"/>
    <w:multiLevelType w:val="hybridMultilevel"/>
    <w:tmpl w:val="6848EA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312C77"/>
    <w:multiLevelType w:val="hybridMultilevel"/>
    <w:tmpl w:val="2BD88B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F740E0E"/>
    <w:multiLevelType w:val="multilevel"/>
    <w:tmpl w:val="AD36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D11215"/>
    <w:multiLevelType w:val="multilevel"/>
    <w:tmpl w:val="B0D2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1D2247"/>
    <w:multiLevelType w:val="hybridMultilevel"/>
    <w:tmpl w:val="C068D4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38719C"/>
    <w:multiLevelType w:val="multilevel"/>
    <w:tmpl w:val="995E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9975F7"/>
    <w:multiLevelType w:val="multilevel"/>
    <w:tmpl w:val="BB0A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5250C2"/>
    <w:multiLevelType w:val="hybridMultilevel"/>
    <w:tmpl w:val="C986B0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F16DF4"/>
    <w:multiLevelType w:val="hybridMultilevel"/>
    <w:tmpl w:val="D4FC3E76"/>
    <w:lvl w:ilvl="0" w:tplc="E5B26512">
      <w:start w:val="1"/>
      <w:numFmt w:val="decimal"/>
      <w:lvlText w:val="%1."/>
      <w:lvlJc w:val="left"/>
      <w:pPr>
        <w:ind w:left="644" w:hanging="360"/>
      </w:pPr>
      <w:rPr>
        <w:rFonts w:ascii="Candara" w:hAnsi="Candara" w:cstheme="minorBidi" w:hint="default"/>
        <w:color w:val="1F3864" w:themeColor="accent5" w:themeShade="8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6FDA44F2"/>
    <w:multiLevelType w:val="multilevel"/>
    <w:tmpl w:val="5EB6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6B3B56"/>
    <w:multiLevelType w:val="multilevel"/>
    <w:tmpl w:val="13BA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7"/>
  </w:num>
  <w:num w:numId="4">
    <w:abstractNumId w:val="11"/>
  </w:num>
  <w:num w:numId="5">
    <w:abstractNumId w:val="14"/>
  </w:num>
  <w:num w:numId="6">
    <w:abstractNumId w:val="15"/>
  </w:num>
  <w:num w:numId="7">
    <w:abstractNumId w:val="8"/>
  </w:num>
  <w:num w:numId="8">
    <w:abstractNumId w:val="5"/>
  </w:num>
  <w:num w:numId="9">
    <w:abstractNumId w:val="4"/>
  </w:num>
  <w:num w:numId="10">
    <w:abstractNumId w:val="13"/>
  </w:num>
  <w:num w:numId="11">
    <w:abstractNumId w:val="9"/>
  </w:num>
  <w:num w:numId="12">
    <w:abstractNumId w:val="0"/>
  </w:num>
  <w:num w:numId="13">
    <w:abstractNumId w:val="17"/>
  </w:num>
  <w:num w:numId="14">
    <w:abstractNumId w:val="16"/>
  </w:num>
  <w:num w:numId="15">
    <w:abstractNumId w:val="10"/>
  </w:num>
  <w:num w:numId="16">
    <w:abstractNumId w:val="1"/>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99"/>
    <w:rsid w:val="0001585A"/>
    <w:rsid w:val="00015A41"/>
    <w:rsid w:val="00015CB9"/>
    <w:rsid w:val="00026BEB"/>
    <w:rsid w:val="000349C4"/>
    <w:rsid w:val="00047263"/>
    <w:rsid w:val="000476FD"/>
    <w:rsid w:val="00047AA7"/>
    <w:rsid w:val="00051E82"/>
    <w:rsid w:val="000574FF"/>
    <w:rsid w:val="000701E9"/>
    <w:rsid w:val="00076B09"/>
    <w:rsid w:val="00083A3A"/>
    <w:rsid w:val="0009010B"/>
    <w:rsid w:val="00091D92"/>
    <w:rsid w:val="00095126"/>
    <w:rsid w:val="00095C67"/>
    <w:rsid w:val="000A6C57"/>
    <w:rsid w:val="000A717C"/>
    <w:rsid w:val="000A71CA"/>
    <w:rsid w:val="000B12C2"/>
    <w:rsid w:val="000B36F7"/>
    <w:rsid w:val="000B69CF"/>
    <w:rsid w:val="000B7070"/>
    <w:rsid w:val="000C33EB"/>
    <w:rsid w:val="000C6FD4"/>
    <w:rsid w:val="000D12D7"/>
    <w:rsid w:val="000D2A26"/>
    <w:rsid w:val="000D36A7"/>
    <w:rsid w:val="000D7ABF"/>
    <w:rsid w:val="000F2EE5"/>
    <w:rsid w:val="000F6109"/>
    <w:rsid w:val="0012050C"/>
    <w:rsid w:val="001227C2"/>
    <w:rsid w:val="001268A8"/>
    <w:rsid w:val="00132CA0"/>
    <w:rsid w:val="00132F29"/>
    <w:rsid w:val="001359F0"/>
    <w:rsid w:val="00135D64"/>
    <w:rsid w:val="00140B37"/>
    <w:rsid w:val="00142D17"/>
    <w:rsid w:val="00142F45"/>
    <w:rsid w:val="00144421"/>
    <w:rsid w:val="00146CD4"/>
    <w:rsid w:val="00151D1C"/>
    <w:rsid w:val="00154591"/>
    <w:rsid w:val="00154F5A"/>
    <w:rsid w:val="00155052"/>
    <w:rsid w:val="001642D0"/>
    <w:rsid w:val="00166A5F"/>
    <w:rsid w:val="001733BE"/>
    <w:rsid w:val="00185803"/>
    <w:rsid w:val="001942E5"/>
    <w:rsid w:val="001A07EB"/>
    <w:rsid w:val="001A64D3"/>
    <w:rsid w:val="001B38B3"/>
    <w:rsid w:val="001B4071"/>
    <w:rsid w:val="001B530E"/>
    <w:rsid w:val="001C0274"/>
    <w:rsid w:val="001C4984"/>
    <w:rsid w:val="001D1A6B"/>
    <w:rsid w:val="001D5C59"/>
    <w:rsid w:val="001D6EA2"/>
    <w:rsid w:val="001F3369"/>
    <w:rsid w:val="001F65E2"/>
    <w:rsid w:val="00203106"/>
    <w:rsid w:val="0020641D"/>
    <w:rsid w:val="00206672"/>
    <w:rsid w:val="002072BC"/>
    <w:rsid w:val="00212C07"/>
    <w:rsid w:val="002145A2"/>
    <w:rsid w:val="002159B6"/>
    <w:rsid w:val="00223B52"/>
    <w:rsid w:val="00226F5D"/>
    <w:rsid w:val="0022716F"/>
    <w:rsid w:val="002324E1"/>
    <w:rsid w:val="00233844"/>
    <w:rsid w:val="002406CC"/>
    <w:rsid w:val="00240F6C"/>
    <w:rsid w:val="00242817"/>
    <w:rsid w:val="002539DE"/>
    <w:rsid w:val="0026303C"/>
    <w:rsid w:val="002638A9"/>
    <w:rsid w:val="00267507"/>
    <w:rsid w:val="00267F4E"/>
    <w:rsid w:val="00272988"/>
    <w:rsid w:val="00274F3F"/>
    <w:rsid w:val="00282AF0"/>
    <w:rsid w:val="002900AB"/>
    <w:rsid w:val="0029593A"/>
    <w:rsid w:val="002A49BA"/>
    <w:rsid w:val="002A6FB6"/>
    <w:rsid w:val="002B0515"/>
    <w:rsid w:val="002B16E1"/>
    <w:rsid w:val="002B3986"/>
    <w:rsid w:val="002B3FF6"/>
    <w:rsid w:val="002C0102"/>
    <w:rsid w:val="002D2F93"/>
    <w:rsid w:val="002D7808"/>
    <w:rsid w:val="002E010F"/>
    <w:rsid w:val="002E06F5"/>
    <w:rsid w:val="002E3155"/>
    <w:rsid w:val="002E4259"/>
    <w:rsid w:val="002E4BC9"/>
    <w:rsid w:val="002F4CB4"/>
    <w:rsid w:val="00303603"/>
    <w:rsid w:val="00304205"/>
    <w:rsid w:val="00304EEF"/>
    <w:rsid w:val="00306071"/>
    <w:rsid w:val="003060AE"/>
    <w:rsid w:val="00307998"/>
    <w:rsid w:val="00342A86"/>
    <w:rsid w:val="00343E61"/>
    <w:rsid w:val="0034403F"/>
    <w:rsid w:val="00347039"/>
    <w:rsid w:val="00347601"/>
    <w:rsid w:val="0035588C"/>
    <w:rsid w:val="00356E44"/>
    <w:rsid w:val="003579A2"/>
    <w:rsid w:val="00357C1C"/>
    <w:rsid w:val="00363E25"/>
    <w:rsid w:val="00370B6D"/>
    <w:rsid w:val="00375E5C"/>
    <w:rsid w:val="00377A7F"/>
    <w:rsid w:val="00391BB2"/>
    <w:rsid w:val="00392236"/>
    <w:rsid w:val="00395B61"/>
    <w:rsid w:val="003B2531"/>
    <w:rsid w:val="003C0F09"/>
    <w:rsid w:val="003C4583"/>
    <w:rsid w:val="003C60DA"/>
    <w:rsid w:val="003D5D02"/>
    <w:rsid w:val="003E68D8"/>
    <w:rsid w:val="003F3483"/>
    <w:rsid w:val="004243F5"/>
    <w:rsid w:val="00426F2B"/>
    <w:rsid w:val="00440B48"/>
    <w:rsid w:val="004433A1"/>
    <w:rsid w:val="00445430"/>
    <w:rsid w:val="00446E19"/>
    <w:rsid w:val="004511A0"/>
    <w:rsid w:val="00475D97"/>
    <w:rsid w:val="0048269C"/>
    <w:rsid w:val="00483FAB"/>
    <w:rsid w:val="004842CF"/>
    <w:rsid w:val="0049738E"/>
    <w:rsid w:val="004B1970"/>
    <w:rsid w:val="004B3CC6"/>
    <w:rsid w:val="004B4710"/>
    <w:rsid w:val="004B561F"/>
    <w:rsid w:val="004B6378"/>
    <w:rsid w:val="004D01C6"/>
    <w:rsid w:val="004D67FE"/>
    <w:rsid w:val="004E4437"/>
    <w:rsid w:val="004F0C5A"/>
    <w:rsid w:val="004F0F2F"/>
    <w:rsid w:val="004F2EB7"/>
    <w:rsid w:val="00502D5C"/>
    <w:rsid w:val="005044A1"/>
    <w:rsid w:val="00514586"/>
    <w:rsid w:val="005146A5"/>
    <w:rsid w:val="00522FDE"/>
    <w:rsid w:val="00534CE6"/>
    <w:rsid w:val="00534D36"/>
    <w:rsid w:val="00546C0D"/>
    <w:rsid w:val="005504E0"/>
    <w:rsid w:val="005549A3"/>
    <w:rsid w:val="005567CB"/>
    <w:rsid w:val="00562C4D"/>
    <w:rsid w:val="005869A5"/>
    <w:rsid w:val="0059351A"/>
    <w:rsid w:val="00594FA4"/>
    <w:rsid w:val="00596372"/>
    <w:rsid w:val="005A1241"/>
    <w:rsid w:val="005A311E"/>
    <w:rsid w:val="005A37F7"/>
    <w:rsid w:val="005A4306"/>
    <w:rsid w:val="005A526D"/>
    <w:rsid w:val="005A6AEA"/>
    <w:rsid w:val="005B75BF"/>
    <w:rsid w:val="005C1061"/>
    <w:rsid w:val="005C3E4C"/>
    <w:rsid w:val="005D723D"/>
    <w:rsid w:val="005E6035"/>
    <w:rsid w:val="005F47A2"/>
    <w:rsid w:val="00603190"/>
    <w:rsid w:val="006175AD"/>
    <w:rsid w:val="0061792A"/>
    <w:rsid w:val="00634647"/>
    <w:rsid w:val="00634C25"/>
    <w:rsid w:val="00635372"/>
    <w:rsid w:val="006401F1"/>
    <w:rsid w:val="006443A2"/>
    <w:rsid w:val="00646484"/>
    <w:rsid w:val="006465F1"/>
    <w:rsid w:val="006470A2"/>
    <w:rsid w:val="0065665A"/>
    <w:rsid w:val="00663310"/>
    <w:rsid w:val="00666C1A"/>
    <w:rsid w:val="00667547"/>
    <w:rsid w:val="0067183D"/>
    <w:rsid w:val="00673F34"/>
    <w:rsid w:val="00676889"/>
    <w:rsid w:val="006779E2"/>
    <w:rsid w:val="00682E87"/>
    <w:rsid w:val="00684619"/>
    <w:rsid w:val="006910ED"/>
    <w:rsid w:val="00692C14"/>
    <w:rsid w:val="006957A2"/>
    <w:rsid w:val="00696C6C"/>
    <w:rsid w:val="006A1F09"/>
    <w:rsid w:val="006B0028"/>
    <w:rsid w:val="006B2662"/>
    <w:rsid w:val="006B3D73"/>
    <w:rsid w:val="006B65AB"/>
    <w:rsid w:val="006C2136"/>
    <w:rsid w:val="006C7F4C"/>
    <w:rsid w:val="006D3880"/>
    <w:rsid w:val="006D4E94"/>
    <w:rsid w:val="006D4FD3"/>
    <w:rsid w:val="006D76EA"/>
    <w:rsid w:val="006D7CD8"/>
    <w:rsid w:val="006E5F3C"/>
    <w:rsid w:val="00717350"/>
    <w:rsid w:val="00724DA0"/>
    <w:rsid w:val="0073604A"/>
    <w:rsid w:val="007369F3"/>
    <w:rsid w:val="00745C0A"/>
    <w:rsid w:val="0075451D"/>
    <w:rsid w:val="00755DE4"/>
    <w:rsid w:val="00775411"/>
    <w:rsid w:val="007852F7"/>
    <w:rsid w:val="007969A4"/>
    <w:rsid w:val="007A791B"/>
    <w:rsid w:val="007B0F9E"/>
    <w:rsid w:val="007B4457"/>
    <w:rsid w:val="007B5A74"/>
    <w:rsid w:val="007B6954"/>
    <w:rsid w:val="007C3C01"/>
    <w:rsid w:val="007C53A9"/>
    <w:rsid w:val="007C77D2"/>
    <w:rsid w:val="007D6036"/>
    <w:rsid w:val="007D789C"/>
    <w:rsid w:val="007E0EE4"/>
    <w:rsid w:val="007E4629"/>
    <w:rsid w:val="007E4B90"/>
    <w:rsid w:val="00802243"/>
    <w:rsid w:val="00802C9A"/>
    <w:rsid w:val="00803E61"/>
    <w:rsid w:val="00803E7F"/>
    <w:rsid w:val="00805455"/>
    <w:rsid w:val="00806890"/>
    <w:rsid w:val="00824991"/>
    <w:rsid w:val="00826A37"/>
    <w:rsid w:val="00827A69"/>
    <w:rsid w:val="00830475"/>
    <w:rsid w:val="00836D91"/>
    <w:rsid w:val="00842F5C"/>
    <w:rsid w:val="00846D27"/>
    <w:rsid w:val="00847F3E"/>
    <w:rsid w:val="00852DE4"/>
    <w:rsid w:val="00853F79"/>
    <w:rsid w:val="00855517"/>
    <w:rsid w:val="008571F1"/>
    <w:rsid w:val="00857554"/>
    <w:rsid w:val="008615C4"/>
    <w:rsid w:val="0086768E"/>
    <w:rsid w:val="00872F4E"/>
    <w:rsid w:val="00873C68"/>
    <w:rsid w:val="00881969"/>
    <w:rsid w:val="0088780A"/>
    <w:rsid w:val="008A7703"/>
    <w:rsid w:val="008B1E9E"/>
    <w:rsid w:val="008B2938"/>
    <w:rsid w:val="008B61BD"/>
    <w:rsid w:val="008B6989"/>
    <w:rsid w:val="008C0CA6"/>
    <w:rsid w:val="008C2161"/>
    <w:rsid w:val="008C36FC"/>
    <w:rsid w:val="008D00F1"/>
    <w:rsid w:val="008D481A"/>
    <w:rsid w:val="008E5C1F"/>
    <w:rsid w:val="008E7EAD"/>
    <w:rsid w:val="00900EFD"/>
    <w:rsid w:val="00901176"/>
    <w:rsid w:val="00901214"/>
    <w:rsid w:val="009019D8"/>
    <w:rsid w:val="0090622E"/>
    <w:rsid w:val="00907C23"/>
    <w:rsid w:val="00910EAD"/>
    <w:rsid w:val="00914595"/>
    <w:rsid w:val="00925345"/>
    <w:rsid w:val="00934FCC"/>
    <w:rsid w:val="00945C15"/>
    <w:rsid w:val="00950046"/>
    <w:rsid w:val="009545D8"/>
    <w:rsid w:val="0095600D"/>
    <w:rsid w:val="00960822"/>
    <w:rsid w:val="0096165E"/>
    <w:rsid w:val="00962E09"/>
    <w:rsid w:val="00963098"/>
    <w:rsid w:val="00963D14"/>
    <w:rsid w:val="00971A25"/>
    <w:rsid w:val="00976E44"/>
    <w:rsid w:val="00977D38"/>
    <w:rsid w:val="00977E7F"/>
    <w:rsid w:val="0098079E"/>
    <w:rsid w:val="0098298C"/>
    <w:rsid w:val="00985C37"/>
    <w:rsid w:val="00992BDA"/>
    <w:rsid w:val="00996F0C"/>
    <w:rsid w:val="009B6673"/>
    <w:rsid w:val="009B7421"/>
    <w:rsid w:val="009C2D0C"/>
    <w:rsid w:val="009C4815"/>
    <w:rsid w:val="009C4B88"/>
    <w:rsid w:val="009D4C53"/>
    <w:rsid w:val="009E05DD"/>
    <w:rsid w:val="009F11C3"/>
    <w:rsid w:val="009F42EA"/>
    <w:rsid w:val="00A02429"/>
    <w:rsid w:val="00A06E4C"/>
    <w:rsid w:val="00A1176A"/>
    <w:rsid w:val="00A11974"/>
    <w:rsid w:val="00A208A1"/>
    <w:rsid w:val="00A23129"/>
    <w:rsid w:val="00A371FF"/>
    <w:rsid w:val="00A42ABE"/>
    <w:rsid w:val="00A431B3"/>
    <w:rsid w:val="00A47C74"/>
    <w:rsid w:val="00A55099"/>
    <w:rsid w:val="00A61AF6"/>
    <w:rsid w:val="00A71EF9"/>
    <w:rsid w:val="00A7369E"/>
    <w:rsid w:val="00A815FC"/>
    <w:rsid w:val="00A874EE"/>
    <w:rsid w:val="00A87DA6"/>
    <w:rsid w:val="00A90567"/>
    <w:rsid w:val="00A9592B"/>
    <w:rsid w:val="00A95DD0"/>
    <w:rsid w:val="00AA004B"/>
    <w:rsid w:val="00AB1D8A"/>
    <w:rsid w:val="00AC5B26"/>
    <w:rsid w:val="00AC78C2"/>
    <w:rsid w:val="00AC7E00"/>
    <w:rsid w:val="00AD1851"/>
    <w:rsid w:val="00AE0958"/>
    <w:rsid w:val="00AE7DB5"/>
    <w:rsid w:val="00AF0A36"/>
    <w:rsid w:val="00AF1D0C"/>
    <w:rsid w:val="00AF466E"/>
    <w:rsid w:val="00AF5ADD"/>
    <w:rsid w:val="00B04598"/>
    <w:rsid w:val="00B06CD3"/>
    <w:rsid w:val="00B104F0"/>
    <w:rsid w:val="00B11F50"/>
    <w:rsid w:val="00B1751F"/>
    <w:rsid w:val="00B24DE3"/>
    <w:rsid w:val="00B26C4F"/>
    <w:rsid w:val="00B301F8"/>
    <w:rsid w:val="00B37C2F"/>
    <w:rsid w:val="00B55203"/>
    <w:rsid w:val="00B64E10"/>
    <w:rsid w:val="00B718C5"/>
    <w:rsid w:val="00B7785A"/>
    <w:rsid w:val="00B805F8"/>
    <w:rsid w:val="00B86135"/>
    <w:rsid w:val="00B87810"/>
    <w:rsid w:val="00BA3906"/>
    <w:rsid w:val="00BA3A1B"/>
    <w:rsid w:val="00BB4350"/>
    <w:rsid w:val="00BB75E4"/>
    <w:rsid w:val="00BB79E8"/>
    <w:rsid w:val="00BC56C9"/>
    <w:rsid w:val="00BC790F"/>
    <w:rsid w:val="00BD566C"/>
    <w:rsid w:val="00BF2E2F"/>
    <w:rsid w:val="00BF7D04"/>
    <w:rsid w:val="00C027A7"/>
    <w:rsid w:val="00C10A97"/>
    <w:rsid w:val="00C116A0"/>
    <w:rsid w:val="00C20300"/>
    <w:rsid w:val="00C218A4"/>
    <w:rsid w:val="00C24FB0"/>
    <w:rsid w:val="00C26341"/>
    <w:rsid w:val="00C26F68"/>
    <w:rsid w:val="00C30152"/>
    <w:rsid w:val="00C50188"/>
    <w:rsid w:val="00C50199"/>
    <w:rsid w:val="00C57780"/>
    <w:rsid w:val="00C579C5"/>
    <w:rsid w:val="00C61328"/>
    <w:rsid w:val="00C65728"/>
    <w:rsid w:val="00C71D7E"/>
    <w:rsid w:val="00C9260C"/>
    <w:rsid w:val="00C937CF"/>
    <w:rsid w:val="00CA1879"/>
    <w:rsid w:val="00CA2C1E"/>
    <w:rsid w:val="00CB3554"/>
    <w:rsid w:val="00CB722C"/>
    <w:rsid w:val="00CC2356"/>
    <w:rsid w:val="00CC57F5"/>
    <w:rsid w:val="00CD305C"/>
    <w:rsid w:val="00CE1807"/>
    <w:rsid w:val="00CE284E"/>
    <w:rsid w:val="00CE354A"/>
    <w:rsid w:val="00CE557A"/>
    <w:rsid w:val="00CE7719"/>
    <w:rsid w:val="00CF1AB5"/>
    <w:rsid w:val="00D220D7"/>
    <w:rsid w:val="00D22848"/>
    <w:rsid w:val="00D422BF"/>
    <w:rsid w:val="00D52413"/>
    <w:rsid w:val="00D54997"/>
    <w:rsid w:val="00D607CC"/>
    <w:rsid w:val="00D651D6"/>
    <w:rsid w:val="00D67B6F"/>
    <w:rsid w:val="00D70136"/>
    <w:rsid w:val="00D71366"/>
    <w:rsid w:val="00D7221B"/>
    <w:rsid w:val="00D7478C"/>
    <w:rsid w:val="00D75D6E"/>
    <w:rsid w:val="00D8033B"/>
    <w:rsid w:val="00D80E4C"/>
    <w:rsid w:val="00D83369"/>
    <w:rsid w:val="00D84FD8"/>
    <w:rsid w:val="00D85988"/>
    <w:rsid w:val="00D9125B"/>
    <w:rsid w:val="00D93881"/>
    <w:rsid w:val="00D93F76"/>
    <w:rsid w:val="00DA15E4"/>
    <w:rsid w:val="00DA2696"/>
    <w:rsid w:val="00DA6ADD"/>
    <w:rsid w:val="00DA74E4"/>
    <w:rsid w:val="00DA7515"/>
    <w:rsid w:val="00DC52A0"/>
    <w:rsid w:val="00DD661D"/>
    <w:rsid w:val="00DE5D84"/>
    <w:rsid w:val="00DF2597"/>
    <w:rsid w:val="00E01C1C"/>
    <w:rsid w:val="00E03F94"/>
    <w:rsid w:val="00E108F7"/>
    <w:rsid w:val="00E1121E"/>
    <w:rsid w:val="00E3230D"/>
    <w:rsid w:val="00E358BC"/>
    <w:rsid w:val="00E410B2"/>
    <w:rsid w:val="00E50DEA"/>
    <w:rsid w:val="00E5498D"/>
    <w:rsid w:val="00E614A3"/>
    <w:rsid w:val="00E73314"/>
    <w:rsid w:val="00E8111D"/>
    <w:rsid w:val="00E824BC"/>
    <w:rsid w:val="00E82CFA"/>
    <w:rsid w:val="00E91A3F"/>
    <w:rsid w:val="00E95345"/>
    <w:rsid w:val="00E95458"/>
    <w:rsid w:val="00E96443"/>
    <w:rsid w:val="00EA0CCD"/>
    <w:rsid w:val="00EA127E"/>
    <w:rsid w:val="00EA2069"/>
    <w:rsid w:val="00EA3746"/>
    <w:rsid w:val="00EA66B3"/>
    <w:rsid w:val="00EB661F"/>
    <w:rsid w:val="00EB6BCD"/>
    <w:rsid w:val="00EB71D2"/>
    <w:rsid w:val="00EC2399"/>
    <w:rsid w:val="00EC4C8A"/>
    <w:rsid w:val="00ED0F36"/>
    <w:rsid w:val="00ED2DEE"/>
    <w:rsid w:val="00ED5BE5"/>
    <w:rsid w:val="00ED6F92"/>
    <w:rsid w:val="00ED79F3"/>
    <w:rsid w:val="00EE4907"/>
    <w:rsid w:val="00EE5EDC"/>
    <w:rsid w:val="00EF1C60"/>
    <w:rsid w:val="00EF4404"/>
    <w:rsid w:val="00EF5137"/>
    <w:rsid w:val="00EF69B7"/>
    <w:rsid w:val="00EF7CE6"/>
    <w:rsid w:val="00F003BE"/>
    <w:rsid w:val="00F04541"/>
    <w:rsid w:val="00F0479B"/>
    <w:rsid w:val="00F1258D"/>
    <w:rsid w:val="00F22C03"/>
    <w:rsid w:val="00F26D45"/>
    <w:rsid w:val="00F32EA8"/>
    <w:rsid w:val="00F409F3"/>
    <w:rsid w:val="00F41A2A"/>
    <w:rsid w:val="00F420A0"/>
    <w:rsid w:val="00F42B54"/>
    <w:rsid w:val="00F54631"/>
    <w:rsid w:val="00F579D3"/>
    <w:rsid w:val="00F66B2D"/>
    <w:rsid w:val="00F723C9"/>
    <w:rsid w:val="00F80D4A"/>
    <w:rsid w:val="00F955A9"/>
    <w:rsid w:val="00F96AED"/>
    <w:rsid w:val="00FA361C"/>
    <w:rsid w:val="00FA64C8"/>
    <w:rsid w:val="00FB6695"/>
    <w:rsid w:val="00FC3649"/>
    <w:rsid w:val="00FC412D"/>
    <w:rsid w:val="00FC6B40"/>
    <w:rsid w:val="00FD7B9B"/>
    <w:rsid w:val="00FE05AA"/>
    <w:rsid w:val="00FE1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003E3-EF7D-4D53-959A-2B3E9D04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199"/>
  </w:style>
  <w:style w:type="paragraph" w:styleId="2">
    <w:name w:val="heading 2"/>
    <w:basedOn w:val="a"/>
    <w:next w:val="a"/>
    <w:link w:val="20"/>
    <w:uiPriority w:val="9"/>
    <w:semiHidden/>
    <w:unhideWhenUsed/>
    <w:qFormat/>
    <w:rsid w:val="00EE49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Heading1,Colorful List - Accent 11,Абзац,маркированный,Список 1,Средняя сетка 1 - Акцент 21,N_List Paragraph,References,Akapit z listą BS,List_Paragraph,Multilevel para_II,Bullet1,Main numbered paragraph,Абзац с отступом"/>
    <w:basedOn w:val="a"/>
    <w:link w:val="a4"/>
    <w:uiPriority w:val="34"/>
    <w:qFormat/>
    <w:rsid w:val="00C50199"/>
    <w:pPr>
      <w:ind w:left="720"/>
      <w:contextualSpacing/>
    </w:pPr>
  </w:style>
  <w:style w:type="table" w:customStyle="1" w:styleId="-21">
    <w:name w:val="Список-таблица 21"/>
    <w:basedOn w:val="a1"/>
    <w:uiPriority w:val="47"/>
    <w:rsid w:val="00C5019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5">
    <w:name w:val="ОснТекст"/>
    <w:link w:val="a6"/>
    <w:rsid w:val="00C50199"/>
    <w:pPr>
      <w:spacing w:after="0" w:line="240" w:lineRule="auto"/>
      <w:ind w:firstLine="709"/>
      <w:jc w:val="both"/>
    </w:pPr>
    <w:rPr>
      <w:rFonts w:ascii="Arial" w:eastAsia="Times New Roman" w:hAnsi="Arial" w:cs="Times New Roman"/>
      <w:noProof/>
      <w:sz w:val="20"/>
      <w:szCs w:val="20"/>
      <w:lang w:eastAsia="ru-RU"/>
    </w:rPr>
  </w:style>
  <w:style w:type="character" w:customStyle="1" w:styleId="a6">
    <w:name w:val="ОснТекст Знак"/>
    <w:basedOn w:val="a0"/>
    <w:link w:val="a5"/>
    <w:rsid w:val="00C50199"/>
    <w:rPr>
      <w:rFonts w:ascii="Arial" w:eastAsia="Times New Roman" w:hAnsi="Arial" w:cs="Times New Roman"/>
      <w:noProof/>
      <w:sz w:val="20"/>
      <w:szCs w:val="20"/>
      <w:lang w:eastAsia="ru-RU"/>
    </w:rPr>
  </w:style>
  <w:style w:type="paragraph" w:styleId="a7">
    <w:name w:val="header"/>
    <w:basedOn w:val="a"/>
    <w:link w:val="a8"/>
    <w:uiPriority w:val="99"/>
    <w:unhideWhenUsed/>
    <w:rsid w:val="002E06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06F5"/>
  </w:style>
  <w:style w:type="paragraph" w:styleId="a9">
    <w:name w:val="footer"/>
    <w:basedOn w:val="a"/>
    <w:link w:val="aa"/>
    <w:uiPriority w:val="99"/>
    <w:unhideWhenUsed/>
    <w:rsid w:val="002E06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06F5"/>
  </w:style>
  <w:style w:type="paragraph" w:customStyle="1" w:styleId="DecimalAligned">
    <w:name w:val="Decimal Aligned"/>
    <w:basedOn w:val="a"/>
    <w:uiPriority w:val="40"/>
    <w:qFormat/>
    <w:rsid w:val="003060AE"/>
    <w:pPr>
      <w:tabs>
        <w:tab w:val="decimal" w:pos="360"/>
      </w:tabs>
      <w:spacing w:after="200" w:line="276" w:lineRule="auto"/>
    </w:pPr>
    <w:rPr>
      <w:rFonts w:eastAsiaTheme="minorEastAsia" w:cs="Times New Roman"/>
      <w:lang w:eastAsia="ru-RU"/>
    </w:rPr>
  </w:style>
  <w:style w:type="paragraph" w:styleId="ab">
    <w:name w:val="footnote text"/>
    <w:basedOn w:val="a"/>
    <w:link w:val="ac"/>
    <w:uiPriority w:val="99"/>
    <w:unhideWhenUsed/>
    <w:rsid w:val="003060AE"/>
    <w:pPr>
      <w:spacing w:after="0" w:line="240" w:lineRule="auto"/>
    </w:pPr>
    <w:rPr>
      <w:rFonts w:eastAsiaTheme="minorEastAsia" w:cs="Times New Roman"/>
      <w:sz w:val="20"/>
      <w:szCs w:val="20"/>
      <w:lang w:eastAsia="ru-RU"/>
    </w:rPr>
  </w:style>
  <w:style w:type="character" w:customStyle="1" w:styleId="ac">
    <w:name w:val="Текст сноски Знак"/>
    <w:basedOn w:val="a0"/>
    <w:link w:val="ab"/>
    <w:uiPriority w:val="99"/>
    <w:rsid w:val="003060AE"/>
    <w:rPr>
      <w:rFonts w:eastAsiaTheme="minorEastAsia" w:cs="Times New Roman"/>
      <w:sz w:val="20"/>
      <w:szCs w:val="20"/>
      <w:lang w:eastAsia="ru-RU"/>
    </w:rPr>
  </w:style>
  <w:style w:type="character" w:styleId="ad">
    <w:name w:val="Subtle Emphasis"/>
    <w:basedOn w:val="a0"/>
    <w:uiPriority w:val="19"/>
    <w:qFormat/>
    <w:rsid w:val="003060AE"/>
    <w:rPr>
      <w:i/>
      <w:iCs/>
    </w:rPr>
  </w:style>
  <w:style w:type="table" w:styleId="-1">
    <w:name w:val="Light Shading Accent 1"/>
    <w:basedOn w:val="a1"/>
    <w:uiPriority w:val="60"/>
    <w:rsid w:val="003060AE"/>
    <w:pPr>
      <w:spacing w:after="0" w:line="240" w:lineRule="auto"/>
    </w:pPr>
    <w:rPr>
      <w:rFonts w:eastAsiaTheme="minorEastAsia"/>
      <w:color w:val="2E74B5" w:themeColor="accent1" w:themeShade="BF"/>
      <w:lang w:eastAsia="ru-R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ae">
    <w:name w:val="Наименование"/>
    <w:basedOn w:val="a"/>
    <w:next w:val="a"/>
    <w:link w:val="af"/>
    <w:rsid w:val="00483FAB"/>
    <w:pPr>
      <w:spacing w:before="200" w:after="200" w:line="240" w:lineRule="auto"/>
      <w:jc w:val="center"/>
    </w:pPr>
    <w:rPr>
      <w:rFonts w:ascii="Times New Roman" w:eastAsia="Times New Roman" w:hAnsi="Times New Roman" w:cs="Times New Roman"/>
      <w:b/>
      <w:color w:val="000000"/>
      <w:szCs w:val="20"/>
      <w:lang w:eastAsia="ru-RU"/>
    </w:rPr>
  </w:style>
  <w:style w:type="character" w:customStyle="1" w:styleId="a4">
    <w:name w:val="Абзац списка Знак"/>
    <w:aliases w:val="Elenco Normale Знак,Heading1 Знак,Colorful List - Accent 11 Знак,Абзац Знак,маркированный Знак,Список 1 Знак,Средняя сетка 1 - Акцент 21 Знак,N_List Paragraph Знак,References Знак,Akapit z listą BS Знак,List_Paragraph Знак,Bullet1 Знак"/>
    <w:link w:val="a3"/>
    <w:uiPriority w:val="34"/>
    <w:locked/>
    <w:rsid w:val="00483FAB"/>
  </w:style>
  <w:style w:type="paragraph" w:styleId="af0">
    <w:name w:val="Normal (Web)"/>
    <w:aliases w:val=" 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веб) Знак1, Знак4,Знак4 Знак Знак"/>
    <w:basedOn w:val="a"/>
    <w:link w:val="af1"/>
    <w:uiPriority w:val="99"/>
    <w:unhideWhenUsed/>
    <w:qFormat/>
    <w:rsid w:val="00842F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бычный (веб) Знак"/>
    <w:aliases w:val=" 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f0"/>
    <w:uiPriority w:val="99"/>
    <w:locked/>
    <w:rsid w:val="00ED0F36"/>
    <w:rPr>
      <w:rFonts w:ascii="Times New Roman" w:eastAsia="Times New Roman" w:hAnsi="Times New Roman" w:cs="Times New Roman"/>
      <w:sz w:val="24"/>
      <w:szCs w:val="24"/>
      <w:lang w:eastAsia="ru-RU"/>
    </w:rPr>
  </w:style>
  <w:style w:type="character" w:customStyle="1" w:styleId="j21">
    <w:name w:val="j21"/>
    <w:basedOn w:val="a0"/>
    <w:rsid w:val="00A815FC"/>
  </w:style>
  <w:style w:type="character" w:styleId="af2">
    <w:name w:val="Hyperlink"/>
    <w:uiPriority w:val="99"/>
    <w:unhideWhenUsed/>
    <w:rsid w:val="004F0C5A"/>
    <w:rPr>
      <w:color w:val="333399"/>
      <w:u w:val="single"/>
    </w:rPr>
  </w:style>
  <w:style w:type="character" w:styleId="af3">
    <w:name w:val="page number"/>
    <w:basedOn w:val="a0"/>
    <w:rsid w:val="007D789C"/>
    <w:rPr>
      <w:rFonts w:ascii="Arial" w:hAnsi="Arial"/>
      <w:sz w:val="22"/>
    </w:rPr>
  </w:style>
  <w:style w:type="paragraph" w:customStyle="1" w:styleId="Zagolovok1">
    <w:name w:val="Zagolovok1"/>
    <w:rsid w:val="007D789C"/>
    <w:pPr>
      <w:spacing w:before="680" w:line="240" w:lineRule="auto"/>
      <w:ind w:left="851" w:right="851"/>
      <w:jc w:val="center"/>
    </w:pPr>
    <w:rPr>
      <w:rFonts w:ascii="Arial" w:eastAsia="Times New Roman" w:hAnsi="Arial" w:cs="Times New Roman"/>
      <w:b/>
      <w:noProof/>
      <w:sz w:val="28"/>
      <w:szCs w:val="20"/>
      <w:lang w:eastAsia="ru-RU"/>
    </w:rPr>
  </w:style>
  <w:style w:type="paragraph" w:customStyle="1" w:styleId="af4">
    <w:name w:val="Единица измерения"/>
    <w:basedOn w:val="a5"/>
    <w:next w:val="a"/>
    <w:rsid w:val="007D789C"/>
    <w:pPr>
      <w:tabs>
        <w:tab w:val="right" w:pos="9356"/>
      </w:tabs>
      <w:spacing w:before="60" w:after="40"/>
      <w:ind w:firstLine="0"/>
      <w:jc w:val="left"/>
    </w:pPr>
    <w:rPr>
      <w:rFonts w:ascii="Times New Roman" w:hAnsi="Times New Roman"/>
      <w:b/>
      <w:noProof w:val="0"/>
      <w:color w:val="0000FF"/>
      <w:sz w:val="16"/>
    </w:rPr>
  </w:style>
  <w:style w:type="paragraph" w:customStyle="1" w:styleId="First">
    <w:name w:val="FirstОснТекст"/>
    <w:basedOn w:val="a5"/>
    <w:next w:val="a5"/>
    <w:link w:val="First0"/>
    <w:rsid w:val="002A6FB6"/>
    <w:pPr>
      <w:spacing w:before="160"/>
      <w:ind w:firstLine="0"/>
    </w:pPr>
  </w:style>
  <w:style w:type="character" w:customStyle="1" w:styleId="First0">
    <w:name w:val="FirstОснТекст Знак"/>
    <w:basedOn w:val="a6"/>
    <w:link w:val="First"/>
    <w:rsid w:val="002A6FB6"/>
    <w:rPr>
      <w:rFonts w:ascii="Arial" w:eastAsia="Times New Roman" w:hAnsi="Arial" w:cs="Times New Roman"/>
      <w:noProof/>
      <w:sz w:val="20"/>
      <w:szCs w:val="20"/>
      <w:lang w:eastAsia="ru-RU"/>
    </w:rPr>
  </w:style>
  <w:style w:type="paragraph" w:styleId="af5">
    <w:name w:val="Body Text Indent"/>
    <w:basedOn w:val="a"/>
    <w:link w:val="af6"/>
    <w:rsid w:val="00AF1D0C"/>
    <w:pPr>
      <w:spacing w:before="120" w:after="0" w:line="240" w:lineRule="auto"/>
      <w:ind w:firstLine="720"/>
      <w:jc w:val="both"/>
    </w:pPr>
    <w:rPr>
      <w:rFonts w:ascii="Times New Roman" w:eastAsia="Times New Roman" w:hAnsi="Times New Roman" w:cs="Times New Roman"/>
      <w:sz w:val="24"/>
      <w:szCs w:val="20"/>
      <w:lang w:eastAsia="ru-RU"/>
    </w:rPr>
  </w:style>
  <w:style w:type="character" w:customStyle="1" w:styleId="af6">
    <w:name w:val="Основной текст с отступом Знак"/>
    <w:basedOn w:val="a0"/>
    <w:link w:val="af5"/>
    <w:rsid w:val="00AF1D0C"/>
    <w:rPr>
      <w:rFonts w:ascii="Times New Roman" w:eastAsia="Times New Roman" w:hAnsi="Times New Roman" w:cs="Times New Roman"/>
      <w:sz w:val="24"/>
      <w:szCs w:val="20"/>
      <w:lang w:eastAsia="ru-RU"/>
    </w:rPr>
  </w:style>
  <w:style w:type="paragraph" w:customStyle="1" w:styleId="af7">
    <w:name w:val="ШапкаТаблицы"/>
    <w:basedOn w:val="a5"/>
    <w:next w:val="af8"/>
    <w:rsid w:val="00272988"/>
    <w:pPr>
      <w:ind w:firstLine="0"/>
      <w:jc w:val="center"/>
    </w:pPr>
    <w:rPr>
      <w:sz w:val="16"/>
    </w:rPr>
  </w:style>
  <w:style w:type="paragraph" w:customStyle="1" w:styleId="af8">
    <w:name w:val="Боковик"/>
    <w:basedOn w:val="a5"/>
    <w:rsid w:val="00272988"/>
    <w:pPr>
      <w:ind w:firstLine="0"/>
      <w:jc w:val="left"/>
    </w:pPr>
    <w:rPr>
      <w:sz w:val="16"/>
    </w:rPr>
  </w:style>
  <w:style w:type="character" w:customStyle="1" w:styleId="af">
    <w:name w:val="Наименование Знак"/>
    <w:basedOn w:val="a6"/>
    <w:link w:val="ae"/>
    <w:rsid w:val="00272988"/>
    <w:rPr>
      <w:rFonts w:ascii="Times New Roman" w:eastAsia="Times New Roman" w:hAnsi="Times New Roman" w:cs="Times New Roman"/>
      <w:b/>
      <w:noProof/>
      <w:color w:val="000000"/>
      <w:sz w:val="20"/>
      <w:szCs w:val="20"/>
      <w:lang w:eastAsia="ru-RU"/>
    </w:rPr>
  </w:style>
  <w:style w:type="character" w:customStyle="1" w:styleId="20">
    <w:name w:val="Заголовок 2 Знак"/>
    <w:basedOn w:val="a0"/>
    <w:link w:val="2"/>
    <w:uiPriority w:val="9"/>
    <w:semiHidden/>
    <w:rsid w:val="00EE4907"/>
    <w:rPr>
      <w:rFonts w:asciiTheme="majorHAnsi" w:eastAsiaTheme="majorEastAsia" w:hAnsiTheme="majorHAnsi" w:cstheme="majorBidi"/>
      <w:color w:val="2E74B5" w:themeColor="accent1" w:themeShade="BF"/>
      <w:sz w:val="26"/>
      <w:szCs w:val="26"/>
    </w:rPr>
  </w:style>
  <w:style w:type="paragraph" w:styleId="af9">
    <w:name w:val="No Spacing"/>
    <w:uiPriority w:val="1"/>
    <w:qFormat/>
    <w:rsid w:val="0095600D"/>
    <w:pPr>
      <w:spacing w:after="0" w:line="240" w:lineRule="auto"/>
    </w:pPr>
  </w:style>
  <w:style w:type="paragraph" w:styleId="HTML">
    <w:name w:val="HTML Preformatted"/>
    <w:basedOn w:val="a"/>
    <w:link w:val="HTML0"/>
    <w:uiPriority w:val="99"/>
    <w:semiHidden/>
    <w:unhideWhenUsed/>
    <w:rsid w:val="000701E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701E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5847">
      <w:bodyDiv w:val="1"/>
      <w:marLeft w:val="0"/>
      <w:marRight w:val="0"/>
      <w:marTop w:val="0"/>
      <w:marBottom w:val="0"/>
      <w:divBdr>
        <w:top w:val="none" w:sz="0" w:space="0" w:color="auto"/>
        <w:left w:val="none" w:sz="0" w:space="0" w:color="auto"/>
        <w:bottom w:val="none" w:sz="0" w:space="0" w:color="auto"/>
        <w:right w:val="none" w:sz="0" w:space="0" w:color="auto"/>
      </w:divBdr>
      <w:divsChild>
        <w:div w:id="1087575552">
          <w:marLeft w:val="0"/>
          <w:marRight w:val="0"/>
          <w:marTop w:val="0"/>
          <w:marBottom w:val="0"/>
          <w:divBdr>
            <w:top w:val="none" w:sz="0" w:space="0" w:color="auto"/>
            <w:left w:val="none" w:sz="0" w:space="0" w:color="auto"/>
            <w:bottom w:val="none" w:sz="0" w:space="0" w:color="auto"/>
            <w:right w:val="none" w:sz="0" w:space="0" w:color="auto"/>
          </w:divBdr>
          <w:divsChild>
            <w:div w:id="29258190">
              <w:marLeft w:val="0"/>
              <w:marRight w:val="0"/>
              <w:marTop w:val="0"/>
              <w:marBottom w:val="0"/>
              <w:divBdr>
                <w:top w:val="none" w:sz="0" w:space="0" w:color="auto"/>
                <w:left w:val="none" w:sz="0" w:space="0" w:color="auto"/>
                <w:bottom w:val="none" w:sz="0" w:space="0" w:color="auto"/>
                <w:right w:val="none" w:sz="0" w:space="0" w:color="auto"/>
              </w:divBdr>
              <w:divsChild>
                <w:div w:id="702679538">
                  <w:marLeft w:val="0"/>
                  <w:marRight w:val="0"/>
                  <w:marTop w:val="0"/>
                  <w:marBottom w:val="0"/>
                  <w:divBdr>
                    <w:top w:val="none" w:sz="0" w:space="0" w:color="auto"/>
                    <w:left w:val="none" w:sz="0" w:space="0" w:color="auto"/>
                    <w:bottom w:val="none" w:sz="0" w:space="0" w:color="auto"/>
                    <w:right w:val="none" w:sz="0" w:space="0" w:color="auto"/>
                  </w:divBdr>
                  <w:divsChild>
                    <w:div w:id="1585872162">
                      <w:marLeft w:val="0"/>
                      <w:marRight w:val="0"/>
                      <w:marTop w:val="150"/>
                      <w:marBottom w:val="600"/>
                      <w:divBdr>
                        <w:top w:val="none" w:sz="0" w:space="0" w:color="auto"/>
                        <w:left w:val="none" w:sz="0" w:space="0" w:color="auto"/>
                        <w:bottom w:val="none" w:sz="0" w:space="0" w:color="auto"/>
                        <w:right w:val="none" w:sz="0" w:space="0" w:color="auto"/>
                      </w:divBdr>
                      <w:divsChild>
                        <w:div w:id="1726022805">
                          <w:marLeft w:val="0"/>
                          <w:marRight w:val="0"/>
                          <w:marTop w:val="0"/>
                          <w:marBottom w:val="0"/>
                          <w:divBdr>
                            <w:top w:val="none" w:sz="0" w:space="0" w:color="auto"/>
                            <w:left w:val="none" w:sz="0" w:space="0" w:color="auto"/>
                            <w:bottom w:val="none" w:sz="0" w:space="0" w:color="auto"/>
                            <w:right w:val="none" w:sz="0" w:space="0" w:color="auto"/>
                          </w:divBdr>
                          <w:divsChild>
                            <w:div w:id="1274749580">
                              <w:marLeft w:val="0"/>
                              <w:marRight w:val="465"/>
                              <w:marTop w:val="105"/>
                              <w:marBottom w:val="600"/>
                              <w:divBdr>
                                <w:top w:val="none" w:sz="0" w:space="0" w:color="auto"/>
                                <w:left w:val="none" w:sz="0" w:space="0" w:color="auto"/>
                                <w:bottom w:val="none" w:sz="0" w:space="0" w:color="auto"/>
                                <w:right w:val="none" w:sz="0" w:space="0" w:color="auto"/>
                              </w:divBdr>
                              <w:divsChild>
                                <w:div w:id="111417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07797">
              <w:marLeft w:val="0"/>
              <w:marRight w:val="0"/>
              <w:marTop w:val="0"/>
              <w:marBottom w:val="0"/>
              <w:divBdr>
                <w:top w:val="none" w:sz="0" w:space="0" w:color="auto"/>
                <w:left w:val="none" w:sz="0" w:space="0" w:color="auto"/>
                <w:bottom w:val="none" w:sz="0" w:space="0" w:color="auto"/>
                <w:right w:val="none" w:sz="0" w:space="0" w:color="auto"/>
              </w:divBdr>
              <w:divsChild>
                <w:div w:id="5338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2032">
      <w:bodyDiv w:val="1"/>
      <w:marLeft w:val="0"/>
      <w:marRight w:val="0"/>
      <w:marTop w:val="0"/>
      <w:marBottom w:val="0"/>
      <w:divBdr>
        <w:top w:val="none" w:sz="0" w:space="0" w:color="auto"/>
        <w:left w:val="none" w:sz="0" w:space="0" w:color="auto"/>
        <w:bottom w:val="none" w:sz="0" w:space="0" w:color="auto"/>
        <w:right w:val="none" w:sz="0" w:space="0" w:color="auto"/>
      </w:divBdr>
    </w:div>
    <w:div w:id="298342974">
      <w:bodyDiv w:val="1"/>
      <w:marLeft w:val="0"/>
      <w:marRight w:val="0"/>
      <w:marTop w:val="0"/>
      <w:marBottom w:val="0"/>
      <w:divBdr>
        <w:top w:val="none" w:sz="0" w:space="0" w:color="auto"/>
        <w:left w:val="none" w:sz="0" w:space="0" w:color="auto"/>
        <w:bottom w:val="none" w:sz="0" w:space="0" w:color="auto"/>
        <w:right w:val="none" w:sz="0" w:space="0" w:color="auto"/>
      </w:divBdr>
    </w:div>
    <w:div w:id="338898870">
      <w:bodyDiv w:val="1"/>
      <w:marLeft w:val="0"/>
      <w:marRight w:val="0"/>
      <w:marTop w:val="0"/>
      <w:marBottom w:val="0"/>
      <w:divBdr>
        <w:top w:val="none" w:sz="0" w:space="0" w:color="auto"/>
        <w:left w:val="none" w:sz="0" w:space="0" w:color="auto"/>
        <w:bottom w:val="none" w:sz="0" w:space="0" w:color="auto"/>
        <w:right w:val="none" w:sz="0" w:space="0" w:color="auto"/>
      </w:divBdr>
      <w:divsChild>
        <w:div w:id="1110859503">
          <w:marLeft w:val="0"/>
          <w:marRight w:val="0"/>
          <w:marTop w:val="0"/>
          <w:marBottom w:val="0"/>
          <w:divBdr>
            <w:top w:val="none" w:sz="0" w:space="0" w:color="auto"/>
            <w:left w:val="none" w:sz="0" w:space="0" w:color="auto"/>
            <w:bottom w:val="none" w:sz="0" w:space="0" w:color="auto"/>
            <w:right w:val="none" w:sz="0" w:space="0" w:color="auto"/>
          </w:divBdr>
          <w:divsChild>
            <w:div w:id="1274747671">
              <w:marLeft w:val="0"/>
              <w:marRight w:val="0"/>
              <w:marTop w:val="0"/>
              <w:marBottom w:val="0"/>
              <w:divBdr>
                <w:top w:val="none" w:sz="0" w:space="0" w:color="auto"/>
                <w:left w:val="none" w:sz="0" w:space="0" w:color="auto"/>
                <w:bottom w:val="none" w:sz="0" w:space="0" w:color="auto"/>
                <w:right w:val="none" w:sz="0" w:space="0" w:color="auto"/>
              </w:divBdr>
              <w:divsChild>
                <w:div w:id="891303888">
                  <w:marLeft w:val="0"/>
                  <w:marRight w:val="0"/>
                  <w:marTop w:val="0"/>
                  <w:marBottom w:val="0"/>
                  <w:divBdr>
                    <w:top w:val="none" w:sz="0" w:space="0" w:color="auto"/>
                    <w:left w:val="none" w:sz="0" w:space="0" w:color="auto"/>
                    <w:bottom w:val="none" w:sz="0" w:space="0" w:color="auto"/>
                    <w:right w:val="none" w:sz="0" w:space="0" w:color="auto"/>
                  </w:divBdr>
                  <w:divsChild>
                    <w:div w:id="272978270">
                      <w:marLeft w:val="0"/>
                      <w:marRight w:val="0"/>
                      <w:marTop w:val="150"/>
                      <w:marBottom w:val="600"/>
                      <w:divBdr>
                        <w:top w:val="none" w:sz="0" w:space="0" w:color="auto"/>
                        <w:left w:val="none" w:sz="0" w:space="0" w:color="auto"/>
                        <w:bottom w:val="none" w:sz="0" w:space="0" w:color="auto"/>
                        <w:right w:val="none" w:sz="0" w:space="0" w:color="auto"/>
                      </w:divBdr>
                      <w:divsChild>
                        <w:div w:id="2140341919">
                          <w:marLeft w:val="0"/>
                          <w:marRight w:val="0"/>
                          <w:marTop w:val="0"/>
                          <w:marBottom w:val="0"/>
                          <w:divBdr>
                            <w:top w:val="none" w:sz="0" w:space="0" w:color="auto"/>
                            <w:left w:val="none" w:sz="0" w:space="0" w:color="auto"/>
                            <w:bottom w:val="none" w:sz="0" w:space="0" w:color="auto"/>
                            <w:right w:val="none" w:sz="0" w:space="0" w:color="auto"/>
                          </w:divBdr>
                          <w:divsChild>
                            <w:div w:id="515003334">
                              <w:marLeft w:val="0"/>
                              <w:marRight w:val="465"/>
                              <w:marTop w:val="105"/>
                              <w:marBottom w:val="600"/>
                              <w:divBdr>
                                <w:top w:val="none" w:sz="0" w:space="0" w:color="auto"/>
                                <w:left w:val="none" w:sz="0" w:space="0" w:color="auto"/>
                                <w:bottom w:val="none" w:sz="0" w:space="0" w:color="auto"/>
                                <w:right w:val="none" w:sz="0" w:space="0" w:color="auto"/>
                              </w:divBdr>
                              <w:divsChild>
                                <w:div w:id="17155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727031">
              <w:marLeft w:val="0"/>
              <w:marRight w:val="0"/>
              <w:marTop w:val="0"/>
              <w:marBottom w:val="0"/>
              <w:divBdr>
                <w:top w:val="none" w:sz="0" w:space="0" w:color="auto"/>
                <w:left w:val="none" w:sz="0" w:space="0" w:color="auto"/>
                <w:bottom w:val="none" w:sz="0" w:space="0" w:color="auto"/>
                <w:right w:val="none" w:sz="0" w:space="0" w:color="auto"/>
              </w:divBdr>
              <w:divsChild>
                <w:div w:id="16842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4211">
      <w:bodyDiv w:val="1"/>
      <w:marLeft w:val="0"/>
      <w:marRight w:val="0"/>
      <w:marTop w:val="0"/>
      <w:marBottom w:val="0"/>
      <w:divBdr>
        <w:top w:val="none" w:sz="0" w:space="0" w:color="auto"/>
        <w:left w:val="none" w:sz="0" w:space="0" w:color="auto"/>
        <w:bottom w:val="none" w:sz="0" w:space="0" w:color="auto"/>
        <w:right w:val="none" w:sz="0" w:space="0" w:color="auto"/>
      </w:divBdr>
      <w:divsChild>
        <w:div w:id="729039046">
          <w:marLeft w:val="0"/>
          <w:marRight w:val="0"/>
          <w:marTop w:val="0"/>
          <w:marBottom w:val="0"/>
          <w:divBdr>
            <w:top w:val="none" w:sz="0" w:space="0" w:color="auto"/>
            <w:left w:val="none" w:sz="0" w:space="0" w:color="auto"/>
            <w:bottom w:val="none" w:sz="0" w:space="0" w:color="auto"/>
            <w:right w:val="none" w:sz="0" w:space="0" w:color="auto"/>
          </w:divBdr>
          <w:divsChild>
            <w:div w:id="342980726">
              <w:marLeft w:val="0"/>
              <w:marRight w:val="0"/>
              <w:marTop w:val="0"/>
              <w:marBottom w:val="0"/>
              <w:divBdr>
                <w:top w:val="none" w:sz="0" w:space="0" w:color="auto"/>
                <w:left w:val="none" w:sz="0" w:space="0" w:color="auto"/>
                <w:bottom w:val="none" w:sz="0" w:space="0" w:color="auto"/>
                <w:right w:val="none" w:sz="0" w:space="0" w:color="auto"/>
              </w:divBdr>
              <w:divsChild>
                <w:div w:id="1697999523">
                  <w:marLeft w:val="0"/>
                  <w:marRight w:val="0"/>
                  <w:marTop w:val="0"/>
                  <w:marBottom w:val="0"/>
                  <w:divBdr>
                    <w:top w:val="none" w:sz="0" w:space="0" w:color="auto"/>
                    <w:left w:val="none" w:sz="0" w:space="0" w:color="auto"/>
                    <w:bottom w:val="none" w:sz="0" w:space="0" w:color="auto"/>
                    <w:right w:val="none" w:sz="0" w:space="0" w:color="auto"/>
                  </w:divBdr>
                  <w:divsChild>
                    <w:div w:id="1807039782">
                      <w:marLeft w:val="0"/>
                      <w:marRight w:val="0"/>
                      <w:marTop w:val="150"/>
                      <w:marBottom w:val="600"/>
                      <w:divBdr>
                        <w:top w:val="none" w:sz="0" w:space="0" w:color="auto"/>
                        <w:left w:val="none" w:sz="0" w:space="0" w:color="auto"/>
                        <w:bottom w:val="none" w:sz="0" w:space="0" w:color="auto"/>
                        <w:right w:val="none" w:sz="0" w:space="0" w:color="auto"/>
                      </w:divBdr>
                      <w:divsChild>
                        <w:div w:id="1831213097">
                          <w:marLeft w:val="0"/>
                          <w:marRight w:val="0"/>
                          <w:marTop w:val="0"/>
                          <w:marBottom w:val="0"/>
                          <w:divBdr>
                            <w:top w:val="none" w:sz="0" w:space="0" w:color="auto"/>
                            <w:left w:val="none" w:sz="0" w:space="0" w:color="auto"/>
                            <w:bottom w:val="none" w:sz="0" w:space="0" w:color="auto"/>
                            <w:right w:val="none" w:sz="0" w:space="0" w:color="auto"/>
                          </w:divBdr>
                          <w:divsChild>
                            <w:div w:id="1826121514">
                              <w:marLeft w:val="0"/>
                              <w:marRight w:val="465"/>
                              <w:marTop w:val="105"/>
                              <w:marBottom w:val="600"/>
                              <w:divBdr>
                                <w:top w:val="none" w:sz="0" w:space="0" w:color="auto"/>
                                <w:left w:val="none" w:sz="0" w:space="0" w:color="auto"/>
                                <w:bottom w:val="none" w:sz="0" w:space="0" w:color="auto"/>
                                <w:right w:val="none" w:sz="0" w:space="0" w:color="auto"/>
                              </w:divBdr>
                              <w:divsChild>
                                <w:div w:id="14515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939786">
              <w:marLeft w:val="0"/>
              <w:marRight w:val="0"/>
              <w:marTop w:val="0"/>
              <w:marBottom w:val="0"/>
              <w:divBdr>
                <w:top w:val="none" w:sz="0" w:space="0" w:color="auto"/>
                <w:left w:val="none" w:sz="0" w:space="0" w:color="auto"/>
                <w:bottom w:val="none" w:sz="0" w:space="0" w:color="auto"/>
                <w:right w:val="none" w:sz="0" w:space="0" w:color="auto"/>
              </w:divBdr>
              <w:divsChild>
                <w:div w:id="211848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59115">
      <w:bodyDiv w:val="1"/>
      <w:marLeft w:val="0"/>
      <w:marRight w:val="0"/>
      <w:marTop w:val="0"/>
      <w:marBottom w:val="0"/>
      <w:divBdr>
        <w:top w:val="none" w:sz="0" w:space="0" w:color="auto"/>
        <w:left w:val="none" w:sz="0" w:space="0" w:color="auto"/>
        <w:bottom w:val="none" w:sz="0" w:space="0" w:color="auto"/>
        <w:right w:val="none" w:sz="0" w:space="0" w:color="auto"/>
      </w:divBdr>
      <w:divsChild>
        <w:div w:id="1145467102">
          <w:marLeft w:val="0"/>
          <w:marRight w:val="0"/>
          <w:marTop w:val="0"/>
          <w:marBottom w:val="0"/>
          <w:divBdr>
            <w:top w:val="none" w:sz="0" w:space="0" w:color="auto"/>
            <w:left w:val="none" w:sz="0" w:space="0" w:color="auto"/>
            <w:bottom w:val="none" w:sz="0" w:space="0" w:color="auto"/>
            <w:right w:val="none" w:sz="0" w:space="0" w:color="auto"/>
          </w:divBdr>
          <w:divsChild>
            <w:div w:id="1407024036">
              <w:marLeft w:val="0"/>
              <w:marRight w:val="0"/>
              <w:marTop w:val="0"/>
              <w:marBottom w:val="0"/>
              <w:divBdr>
                <w:top w:val="none" w:sz="0" w:space="0" w:color="auto"/>
                <w:left w:val="none" w:sz="0" w:space="0" w:color="auto"/>
                <w:bottom w:val="none" w:sz="0" w:space="0" w:color="auto"/>
                <w:right w:val="none" w:sz="0" w:space="0" w:color="auto"/>
              </w:divBdr>
              <w:divsChild>
                <w:div w:id="1092432695">
                  <w:marLeft w:val="0"/>
                  <w:marRight w:val="0"/>
                  <w:marTop w:val="0"/>
                  <w:marBottom w:val="0"/>
                  <w:divBdr>
                    <w:top w:val="none" w:sz="0" w:space="0" w:color="auto"/>
                    <w:left w:val="none" w:sz="0" w:space="0" w:color="auto"/>
                    <w:bottom w:val="none" w:sz="0" w:space="0" w:color="auto"/>
                    <w:right w:val="none" w:sz="0" w:space="0" w:color="auto"/>
                  </w:divBdr>
                  <w:divsChild>
                    <w:div w:id="535889585">
                      <w:marLeft w:val="0"/>
                      <w:marRight w:val="0"/>
                      <w:marTop w:val="150"/>
                      <w:marBottom w:val="600"/>
                      <w:divBdr>
                        <w:top w:val="none" w:sz="0" w:space="0" w:color="auto"/>
                        <w:left w:val="none" w:sz="0" w:space="0" w:color="auto"/>
                        <w:bottom w:val="none" w:sz="0" w:space="0" w:color="auto"/>
                        <w:right w:val="none" w:sz="0" w:space="0" w:color="auto"/>
                      </w:divBdr>
                      <w:divsChild>
                        <w:div w:id="735669126">
                          <w:marLeft w:val="0"/>
                          <w:marRight w:val="0"/>
                          <w:marTop w:val="0"/>
                          <w:marBottom w:val="0"/>
                          <w:divBdr>
                            <w:top w:val="none" w:sz="0" w:space="0" w:color="auto"/>
                            <w:left w:val="none" w:sz="0" w:space="0" w:color="auto"/>
                            <w:bottom w:val="none" w:sz="0" w:space="0" w:color="auto"/>
                            <w:right w:val="none" w:sz="0" w:space="0" w:color="auto"/>
                          </w:divBdr>
                          <w:divsChild>
                            <w:div w:id="404643547">
                              <w:marLeft w:val="0"/>
                              <w:marRight w:val="465"/>
                              <w:marTop w:val="105"/>
                              <w:marBottom w:val="600"/>
                              <w:divBdr>
                                <w:top w:val="none" w:sz="0" w:space="0" w:color="auto"/>
                                <w:left w:val="none" w:sz="0" w:space="0" w:color="auto"/>
                                <w:bottom w:val="none" w:sz="0" w:space="0" w:color="auto"/>
                                <w:right w:val="none" w:sz="0" w:space="0" w:color="auto"/>
                              </w:divBdr>
                              <w:divsChild>
                                <w:div w:id="11665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2367">
              <w:marLeft w:val="0"/>
              <w:marRight w:val="0"/>
              <w:marTop w:val="0"/>
              <w:marBottom w:val="0"/>
              <w:divBdr>
                <w:top w:val="none" w:sz="0" w:space="0" w:color="auto"/>
                <w:left w:val="none" w:sz="0" w:space="0" w:color="auto"/>
                <w:bottom w:val="none" w:sz="0" w:space="0" w:color="auto"/>
                <w:right w:val="none" w:sz="0" w:space="0" w:color="auto"/>
              </w:divBdr>
              <w:divsChild>
                <w:div w:id="15610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60262">
      <w:bodyDiv w:val="1"/>
      <w:marLeft w:val="0"/>
      <w:marRight w:val="0"/>
      <w:marTop w:val="0"/>
      <w:marBottom w:val="0"/>
      <w:divBdr>
        <w:top w:val="none" w:sz="0" w:space="0" w:color="auto"/>
        <w:left w:val="none" w:sz="0" w:space="0" w:color="auto"/>
        <w:bottom w:val="none" w:sz="0" w:space="0" w:color="auto"/>
        <w:right w:val="none" w:sz="0" w:space="0" w:color="auto"/>
      </w:divBdr>
      <w:divsChild>
        <w:div w:id="1150705691">
          <w:marLeft w:val="0"/>
          <w:marRight w:val="0"/>
          <w:marTop w:val="0"/>
          <w:marBottom w:val="0"/>
          <w:divBdr>
            <w:top w:val="none" w:sz="0" w:space="0" w:color="auto"/>
            <w:left w:val="none" w:sz="0" w:space="0" w:color="auto"/>
            <w:bottom w:val="none" w:sz="0" w:space="0" w:color="auto"/>
            <w:right w:val="none" w:sz="0" w:space="0" w:color="auto"/>
          </w:divBdr>
          <w:divsChild>
            <w:div w:id="278727002">
              <w:marLeft w:val="0"/>
              <w:marRight w:val="0"/>
              <w:marTop w:val="0"/>
              <w:marBottom w:val="0"/>
              <w:divBdr>
                <w:top w:val="none" w:sz="0" w:space="0" w:color="auto"/>
                <w:left w:val="none" w:sz="0" w:space="0" w:color="auto"/>
                <w:bottom w:val="none" w:sz="0" w:space="0" w:color="auto"/>
                <w:right w:val="none" w:sz="0" w:space="0" w:color="auto"/>
              </w:divBdr>
              <w:divsChild>
                <w:div w:id="999115528">
                  <w:marLeft w:val="0"/>
                  <w:marRight w:val="0"/>
                  <w:marTop w:val="0"/>
                  <w:marBottom w:val="0"/>
                  <w:divBdr>
                    <w:top w:val="none" w:sz="0" w:space="0" w:color="auto"/>
                    <w:left w:val="none" w:sz="0" w:space="0" w:color="auto"/>
                    <w:bottom w:val="none" w:sz="0" w:space="0" w:color="auto"/>
                    <w:right w:val="none" w:sz="0" w:space="0" w:color="auto"/>
                  </w:divBdr>
                  <w:divsChild>
                    <w:div w:id="1036390943">
                      <w:marLeft w:val="0"/>
                      <w:marRight w:val="0"/>
                      <w:marTop w:val="150"/>
                      <w:marBottom w:val="600"/>
                      <w:divBdr>
                        <w:top w:val="none" w:sz="0" w:space="0" w:color="auto"/>
                        <w:left w:val="none" w:sz="0" w:space="0" w:color="auto"/>
                        <w:bottom w:val="none" w:sz="0" w:space="0" w:color="auto"/>
                        <w:right w:val="none" w:sz="0" w:space="0" w:color="auto"/>
                      </w:divBdr>
                      <w:divsChild>
                        <w:div w:id="1312294087">
                          <w:marLeft w:val="0"/>
                          <w:marRight w:val="0"/>
                          <w:marTop w:val="0"/>
                          <w:marBottom w:val="0"/>
                          <w:divBdr>
                            <w:top w:val="none" w:sz="0" w:space="0" w:color="auto"/>
                            <w:left w:val="none" w:sz="0" w:space="0" w:color="auto"/>
                            <w:bottom w:val="none" w:sz="0" w:space="0" w:color="auto"/>
                            <w:right w:val="none" w:sz="0" w:space="0" w:color="auto"/>
                          </w:divBdr>
                          <w:divsChild>
                            <w:div w:id="1724677478">
                              <w:marLeft w:val="0"/>
                              <w:marRight w:val="465"/>
                              <w:marTop w:val="45"/>
                              <w:marBottom w:val="450"/>
                              <w:divBdr>
                                <w:top w:val="none" w:sz="0" w:space="0" w:color="auto"/>
                                <w:left w:val="none" w:sz="0" w:space="0" w:color="auto"/>
                                <w:bottom w:val="none" w:sz="0" w:space="0" w:color="auto"/>
                                <w:right w:val="none" w:sz="0" w:space="0" w:color="auto"/>
                              </w:divBdr>
                              <w:divsChild>
                                <w:div w:id="14192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428304">
              <w:marLeft w:val="0"/>
              <w:marRight w:val="0"/>
              <w:marTop w:val="0"/>
              <w:marBottom w:val="0"/>
              <w:divBdr>
                <w:top w:val="none" w:sz="0" w:space="0" w:color="auto"/>
                <w:left w:val="none" w:sz="0" w:space="0" w:color="auto"/>
                <w:bottom w:val="none" w:sz="0" w:space="0" w:color="auto"/>
                <w:right w:val="none" w:sz="0" w:space="0" w:color="auto"/>
              </w:divBdr>
              <w:divsChild>
                <w:div w:id="10151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9891">
      <w:bodyDiv w:val="1"/>
      <w:marLeft w:val="0"/>
      <w:marRight w:val="0"/>
      <w:marTop w:val="0"/>
      <w:marBottom w:val="0"/>
      <w:divBdr>
        <w:top w:val="none" w:sz="0" w:space="0" w:color="auto"/>
        <w:left w:val="none" w:sz="0" w:space="0" w:color="auto"/>
        <w:bottom w:val="none" w:sz="0" w:space="0" w:color="auto"/>
        <w:right w:val="none" w:sz="0" w:space="0" w:color="auto"/>
      </w:divBdr>
    </w:div>
    <w:div w:id="666904143">
      <w:bodyDiv w:val="1"/>
      <w:marLeft w:val="0"/>
      <w:marRight w:val="0"/>
      <w:marTop w:val="0"/>
      <w:marBottom w:val="0"/>
      <w:divBdr>
        <w:top w:val="none" w:sz="0" w:space="0" w:color="auto"/>
        <w:left w:val="none" w:sz="0" w:space="0" w:color="auto"/>
        <w:bottom w:val="none" w:sz="0" w:space="0" w:color="auto"/>
        <w:right w:val="none" w:sz="0" w:space="0" w:color="auto"/>
      </w:divBdr>
      <w:divsChild>
        <w:div w:id="2115663611">
          <w:marLeft w:val="0"/>
          <w:marRight w:val="0"/>
          <w:marTop w:val="0"/>
          <w:marBottom w:val="0"/>
          <w:divBdr>
            <w:top w:val="none" w:sz="0" w:space="0" w:color="auto"/>
            <w:left w:val="none" w:sz="0" w:space="0" w:color="auto"/>
            <w:bottom w:val="none" w:sz="0" w:space="0" w:color="auto"/>
            <w:right w:val="none" w:sz="0" w:space="0" w:color="auto"/>
          </w:divBdr>
          <w:divsChild>
            <w:div w:id="204102247">
              <w:marLeft w:val="0"/>
              <w:marRight w:val="0"/>
              <w:marTop w:val="0"/>
              <w:marBottom w:val="0"/>
              <w:divBdr>
                <w:top w:val="none" w:sz="0" w:space="0" w:color="auto"/>
                <w:left w:val="none" w:sz="0" w:space="0" w:color="auto"/>
                <w:bottom w:val="none" w:sz="0" w:space="0" w:color="auto"/>
                <w:right w:val="none" w:sz="0" w:space="0" w:color="auto"/>
              </w:divBdr>
              <w:divsChild>
                <w:div w:id="1919557324">
                  <w:marLeft w:val="0"/>
                  <w:marRight w:val="0"/>
                  <w:marTop w:val="0"/>
                  <w:marBottom w:val="0"/>
                  <w:divBdr>
                    <w:top w:val="none" w:sz="0" w:space="0" w:color="auto"/>
                    <w:left w:val="none" w:sz="0" w:space="0" w:color="auto"/>
                    <w:bottom w:val="none" w:sz="0" w:space="0" w:color="auto"/>
                    <w:right w:val="none" w:sz="0" w:space="0" w:color="auto"/>
                  </w:divBdr>
                  <w:divsChild>
                    <w:div w:id="603421090">
                      <w:marLeft w:val="0"/>
                      <w:marRight w:val="0"/>
                      <w:marTop w:val="150"/>
                      <w:marBottom w:val="600"/>
                      <w:divBdr>
                        <w:top w:val="none" w:sz="0" w:space="0" w:color="auto"/>
                        <w:left w:val="none" w:sz="0" w:space="0" w:color="auto"/>
                        <w:bottom w:val="none" w:sz="0" w:space="0" w:color="auto"/>
                        <w:right w:val="none" w:sz="0" w:space="0" w:color="auto"/>
                      </w:divBdr>
                      <w:divsChild>
                        <w:div w:id="1461067325">
                          <w:marLeft w:val="0"/>
                          <w:marRight w:val="0"/>
                          <w:marTop w:val="0"/>
                          <w:marBottom w:val="0"/>
                          <w:divBdr>
                            <w:top w:val="none" w:sz="0" w:space="0" w:color="auto"/>
                            <w:left w:val="none" w:sz="0" w:space="0" w:color="auto"/>
                            <w:bottom w:val="none" w:sz="0" w:space="0" w:color="auto"/>
                            <w:right w:val="none" w:sz="0" w:space="0" w:color="auto"/>
                          </w:divBdr>
                          <w:divsChild>
                            <w:div w:id="753434345">
                              <w:marLeft w:val="0"/>
                              <w:marRight w:val="465"/>
                              <w:marTop w:val="105"/>
                              <w:marBottom w:val="600"/>
                              <w:divBdr>
                                <w:top w:val="none" w:sz="0" w:space="0" w:color="auto"/>
                                <w:left w:val="none" w:sz="0" w:space="0" w:color="auto"/>
                                <w:bottom w:val="none" w:sz="0" w:space="0" w:color="auto"/>
                                <w:right w:val="none" w:sz="0" w:space="0" w:color="auto"/>
                              </w:divBdr>
                              <w:divsChild>
                                <w:div w:id="83718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32270">
              <w:marLeft w:val="0"/>
              <w:marRight w:val="0"/>
              <w:marTop w:val="0"/>
              <w:marBottom w:val="0"/>
              <w:divBdr>
                <w:top w:val="none" w:sz="0" w:space="0" w:color="auto"/>
                <w:left w:val="none" w:sz="0" w:space="0" w:color="auto"/>
                <w:bottom w:val="none" w:sz="0" w:space="0" w:color="auto"/>
                <w:right w:val="none" w:sz="0" w:space="0" w:color="auto"/>
              </w:divBdr>
              <w:divsChild>
                <w:div w:id="11988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26417">
      <w:bodyDiv w:val="1"/>
      <w:marLeft w:val="0"/>
      <w:marRight w:val="0"/>
      <w:marTop w:val="0"/>
      <w:marBottom w:val="0"/>
      <w:divBdr>
        <w:top w:val="none" w:sz="0" w:space="0" w:color="auto"/>
        <w:left w:val="none" w:sz="0" w:space="0" w:color="auto"/>
        <w:bottom w:val="none" w:sz="0" w:space="0" w:color="auto"/>
        <w:right w:val="none" w:sz="0" w:space="0" w:color="auto"/>
      </w:divBdr>
      <w:divsChild>
        <w:div w:id="1450198072">
          <w:marLeft w:val="0"/>
          <w:marRight w:val="0"/>
          <w:marTop w:val="0"/>
          <w:marBottom w:val="0"/>
          <w:divBdr>
            <w:top w:val="none" w:sz="0" w:space="0" w:color="auto"/>
            <w:left w:val="none" w:sz="0" w:space="0" w:color="auto"/>
            <w:bottom w:val="none" w:sz="0" w:space="0" w:color="auto"/>
            <w:right w:val="none" w:sz="0" w:space="0" w:color="auto"/>
          </w:divBdr>
          <w:divsChild>
            <w:div w:id="76293966">
              <w:marLeft w:val="0"/>
              <w:marRight w:val="0"/>
              <w:marTop w:val="0"/>
              <w:marBottom w:val="0"/>
              <w:divBdr>
                <w:top w:val="none" w:sz="0" w:space="0" w:color="auto"/>
                <w:left w:val="none" w:sz="0" w:space="0" w:color="auto"/>
                <w:bottom w:val="none" w:sz="0" w:space="0" w:color="auto"/>
                <w:right w:val="none" w:sz="0" w:space="0" w:color="auto"/>
              </w:divBdr>
              <w:divsChild>
                <w:div w:id="185945684">
                  <w:marLeft w:val="0"/>
                  <w:marRight w:val="0"/>
                  <w:marTop w:val="0"/>
                  <w:marBottom w:val="0"/>
                  <w:divBdr>
                    <w:top w:val="none" w:sz="0" w:space="0" w:color="auto"/>
                    <w:left w:val="none" w:sz="0" w:space="0" w:color="auto"/>
                    <w:bottom w:val="none" w:sz="0" w:space="0" w:color="auto"/>
                    <w:right w:val="none" w:sz="0" w:space="0" w:color="auto"/>
                  </w:divBdr>
                  <w:divsChild>
                    <w:div w:id="1239052132">
                      <w:marLeft w:val="0"/>
                      <w:marRight w:val="0"/>
                      <w:marTop w:val="150"/>
                      <w:marBottom w:val="600"/>
                      <w:divBdr>
                        <w:top w:val="none" w:sz="0" w:space="0" w:color="auto"/>
                        <w:left w:val="none" w:sz="0" w:space="0" w:color="auto"/>
                        <w:bottom w:val="none" w:sz="0" w:space="0" w:color="auto"/>
                        <w:right w:val="none" w:sz="0" w:space="0" w:color="auto"/>
                      </w:divBdr>
                      <w:divsChild>
                        <w:div w:id="1055279478">
                          <w:marLeft w:val="0"/>
                          <w:marRight w:val="0"/>
                          <w:marTop w:val="0"/>
                          <w:marBottom w:val="0"/>
                          <w:divBdr>
                            <w:top w:val="none" w:sz="0" w:space="0" w:color="auto"/>
                            <w:left w:val="none" w:sz="0" w:space="0" w:color="auto"/>
                            <w:bottom w:val="none" w:sz="0" w:space="0" w:color="auto"/>
                            <w:right w:val="none" w:sz="0" w:space="0" w:color="auto"/>
                          </w:divBdr>
                          <w:divsChild>
                            <w:div w:id="1868063005">
                              <w:marLeft w:val="0"/>
                              <w:marRight w:val="465"/>
                              <w:marTop w:val="105"/>
                              <w:marBottom w:val="600"/>
                              <w:divBdr>
                                <w:top w:val="none" w:sz="0" w:space="0" w:color="auto"/>
                                <w:left w:val="none" w:sz="0" w:space="0" w:color="auto"/>
                                <w:bottom w:val="none" w:sz="0" w:space="0" w:color="auto"/>
                                <w:right w:val="none" w:sz="0" w:space="0" w:color="auto"/>
                              </w:divBdr>
                              <w:divsChild>
                                <w:div w:id="4644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030881">
              <w:marLeft w:val="0"/>
              <w:marRight w:val="0"/>
              <w:marTop w:val="0"/>
              <w:marBottom w:val="0"/>
              <w:divBdr>
                <w:top w:val="none" w:sz="0" w:space="0" w:color="auto"/>
                <w:left w:val="none" w:sz="0" w:space="0" w:color="auto"/>
                <w:bottom w:val="none" w:sz="0" w:space="0" w:color="auto"/>
                <w:right w:val="none" w:sz="0" w:space="0" w:color="auto"/>
              </w:divBdr>
              <w:divsChild>
                <w:div w:id="173500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844161">
      <w:bodyDiv w:val="1"/>
      <w:marLeft w:val="0"/>
      <w:marRight w:val="0"/>
      <w:marTop w:val="0"/>
      <w:marBottom w:val="0"/>
      <w:divBdr>
        <w:top w:val="none" w:sz="0" w:space="0" w:color="auto"/>
        <w:left w:val="none" w:sz="0" w:space="0" w:color="auto"/>
        <w:bottom w:val="none" w:sz="0" w:space="0" w:color="auto"/>
        <w:right w:val="none" w:sz="0" w:space="0" w:color="auto"/>
      </w:divBdr>
      <w:divsChild>
        <w:div w:id="178472256">
          <w:marLeft w:val="0"/>
          <w:marRight w:val="0"/>
          <w:marTop w:val="0"/>
          <w:marBottom w:val="0"/>
          <w:divBdr>
            <w:top w:val="none" w:sz="0" w:space="0" w:color="auto"/>
            <w:left w:val="none" w:sz="0" w:space="0" w:color="auto"/>
            <w:bottom w:val="none" w:sz="0" w:space="0" w:color="auto"/>
            <w:right w:val="none" w:sz="0" w:space="0" w:color="auto"/>
          </w:divBdr>
          <w:divsChild>
            <w:div w:id="29307708">
              <w:marLeft w:val="0"/>
              <w:marRight w:val="0"/>
              <w:marTop w:val="0"/>
              <w:marBottom w:val="0"/>
              <w:divBdr>
                <w:top w:val="none" w:sz="0" w:space="0" w:color="auto"/>
                <w:left w:val="none" w:sz="0" w:space="0" w:color="auto"/>
                <w:bottom w:val="none" w:sz="0" w:space="0" w:color="auto"/>
                <w:right w:val="none" w:sz="0" w:space="0" w:color="auto"/>
              </w:divBdr>
              <w:divsChild>
                <w:div w:id="1998992401">
                  <w:marLeft w:val="0"/>
                  <w:marRight w:val="0"/>
                  <w:marTop w:val="0"/>
                  <w:marBottom w:val="0"/>
                  <w:divBdr>
                    <w:top w:val="none" w:sz="0" w:space="0" w:color="auto"/>
                    <w:left w:val="none" w:sz="0" w:space="0" w:color="auto"/>
                    <w:bottom w:val="none" w:sz="0" w:space="0" w:color="auto"/>
                    <w:right w:val="none" w:sz="0" w:space="0" w:color="auto"/>
                  </w:divBdr>
                  <w:divsChild>
                    <w:div w:id="552889745">
                      <w:marLeft w:val="0"/>
                      <w:marRight w:val="0"/>
                      <w:marTop w:val="150"/>
                      <w:marBottom w:val="600"/>
                      <w:divBdr>
                        <w:top w:val="none" w:sz="0" w:space="0" w:color="auto"/>
                        <w:left w:val="none" w:sz="0" w:space="0" w:color="auto"/>
                        <w:bottom w:val="none" w:sz="0" w:space="0" w:color="auto"/>
                        <w:right w:val="none" w:sz="0" w:space="0" w:color="auto"/>
                      </w:divBdr>
                      <w:divsChild>
                        <w:div w:id="243687692">
                          <w:marLeft w:val="0"/>
                          <w:marRight w:val="0"/>
                          <w:marTop w:val="0"/>
                          <w:marBottom w:val="0"/>
                          <w:divBdr>
                            <w:top w:val="none" w:sz="0" w:space="0" w:color="auto"/>
                            <w:left w:val="none" w:sz="0" w:space="0" w:color="auto"/>
                            <w:bottom w:val="none" w:sz="0" w:space="0" w:color="auto"/>
                            <w:right w:val="none" w:sz="0" w:space="0" w:color="auto"/>
                          </w:divBdr>
                          <w:divsChild>
                            <w:div w:id="1701740363">
                              <w:marLeft w:val="0"/>
                              <w:marRight w:val="465"/>
                              <w:marTop w:val="45"/>
                              <w:marBottom w:val="450"/>
                              <w:divBdr>
                                <w:top w:val="none" w:sz="0" w:space="0" w:color="auto"/>
                                <w:left w:val="none" w:sz="0" w:space="0" w:color="auto"/>
                                <w:bottom w:val="none" w:sz="0" w:space="0" w:color="auto"/>
                                <w:right w:val="none" w:sz="0" w:space="0" w:color="auto"/>
                              </w:divBdr>
                              <w:divsChild>
                                <w:div w:id="1958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426879">
              <w:marLeft w:val="0"/>
              <w:marRight w:val="0"/>
              <w:marTop w:val="0"/>
              <w:marBottom w:val="0"/>
              <w:divBdr>
                <w:top w:val="none" w:sz="0" w:space="0" w:color="auto"/>
                <w:left w:val="none" w:sz="0" w:space="0" w:color="auto"/>
                <w:bottom w:val="none" w:sz="0" w:space="0" w:color="auto"/>
                <w:right w:val="none" w:sz="0" w:space="0" w:color="auto"/>
              </w:divBdr>
              <w:divsChild>
                <w:div w:id="7614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338516">
      <w:bodyDiv w:val="1"/>
      <w:marLeft w:val="0"/>
      <w:marRight w:val="0"/>
      <w:marTop w:val="0"/>
      <w:marBottom w:val="0"/>
      <w:divBdr>
        <w:top w:val="none" w:sz="0" w:space="0" w:color="auto"/>
        <w:left w:val="none" w:sz="0" w:space="0" w:color="auto"/>
        <w:bottom w:val="none" w:sz="0" w:space="0" w:color="auto"/>
        <w:right w:val="none" w:sz="0" w:space="0" w:color="auto"/>
      </w:divBdr>
      <w:divsChild>
        <w:div w:id="233781070">
          <w:marLeft w:val="0"/>
          <w:marRight w:val="0"/>
          <w:marTop w:val="0"/>
          <w:marBottom w:val="0"/>
          <w:divBdr>
            <w:top w:val="none" w:sz="0" w:space="0" w:color="auto"/>
            <w:left w:val="none" w:sz="0" w:space="0" w:color="auto"/>
            <w:bottom w:val="none" w:sz="0" w:space="0" w:color="auto"/>
            <w:right w:val="none" w:sz="0" w:space="0" w:color="auto"/>
          </w:divBdr>
          <w:divsChild>
            <w:div w:id="461118664">
              <w:marLeft w:val="0"/>
              <w:marRight w:val="0"/>
              <w:marTop w:val="0"/>
              <w:marBottom w:val="0"/>
              <w:divBdr>
                <w:top w:val="none" w:sz="0" w:space="0" w:color="auto"/>
                <w:left w:val="none" w:sz="0" w:space="0" w:color="auto"/>
                <w:bottom w:val="none" w:sz="0" w:space="0" w:color="auto"/>
                <w:right w:val="none" w:sz="0" w:space="0" w:color="auto"/>
              </w:divBdr>
              <w:divsChild>
                <w:div w:id="429280228">
                  <w:marLeft w:val="0"/>
                  <w:marRight w:val="0"/>
                  <w:marTop w:val="0"/>
                  <w:marBottom w:val="0"/>
                  <w:divBdr>
                    <w:top w:val="none" w:sz="0" w:space="0" w:color="auto"/>
                    <w:left w:val="none" w:sz="0" w:space="0" w:color="auto"/>
                    <w:bottom w:val="none" w:sz="0" w:space="0" w:color="auto"/>
                    <w:right w:val="none" w:sz="0" w:space="0" w:color="auto"/>
                  </w:divBdr>
                  <w:divsChild>
                    <w:div w:id="1075392689">
                      <w:marLeft w:val="0"/>
                      <w:marRight w:val="0"/>
                      <w:marTop w:val="150"/>
                      <w:marBottom w:val="600"/>
                      <w:divBdr>
                        <w:top w:val="none" w:sz="0" w:space="0" w:color="auto"/>
                        <w:left w:val="none" w:sz="0" w:space="0" w:color="auto"/>
                        <w:bottom w:val="none" w:sz="0" w:space="0" w:color="auto"/>
                        <w:right w:val="none" w:sz="0" w:space="0" w:color="auto"/>
                      </w:divBdr>
                      <w:divsChild>
                        <w:div w:id="325592171">
                          <w:marLeft w:val="0"/>
                          <w:marRight w:val="0"/>
                          <w:marTop w:val="0"/>
                          <w:marBottom w:val="0"/>
                          <w:divBdr>
                            <w:top w:val="none" w:sz="0" w:space="0" w:color="auto"/>
                            <w:left w:val="none" w:sz="0" w:space="0" w:color="auto"/>
                            <w:bottom w:val="none" w:sz="0" w:space="0" w:color="auto"/>
                            <w:right w:val="none" w:sz="0" w:space="0" w:color="auto"/>
                          </w:divBdr>
                          <w:divsChild>
                            <w:div w:id="1210798093">
                              <w:marLeft w:val="0"/>
                              <w:marRight w:val="465"/>
                              <w:marTop w:val="105"/>
                              <w:marBottom w:val="600"/>
                              <w:divBdr>
                                <w:top w:val="none" w:sz="0" w:space="0" w:color="auto"/>
                                <w:left w:val="none" w:sz="0" w:space="0" w:color="auto"/>
                                <w:bottom w:val="none" w:sz="0" w:space="0" w:color="auto"/>
                                <w:right w:val="none" w:sz="0" w:space="0" w:color="auto"/>
                              </w:divBdr>
                              <w:divsChild>
                                <w:div w:id="1885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170705">
              <w:marLeft w:val="0"/>
              <w:marRight w:val="0"/>
              <w:marTop w:val="0"/>
              <w:marBottom w:val="0"/>
              <w:divBdr>
                <w:top w:val="none" w:sz="0" w:space="0" w:color="auto"/>
                <w:left w:val="none" w:sz="0" w:space="0" w:color="auto"/>
                <w:bottom w:val="none" w:sz="0" w:space="0" w:color="auto"/>
                <w:right w:val="none" w:sz="0" w:space="0" w:color="auto"/>
              </w:divBdr>
              <w:divsChild>
                <w:div w:id="79044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061655">
      <w:bodyDiv w:val="1"/>
      <w:marLeft w:val="0"/>
      <w:marRight w:val="0"/>
      <w:marTop w:val="0"/>
      <w:marBottom w:val="0"/>
      <w:divBdr>
        <w:top w:val="none" w:sz="0" w:space="0" w:color="auto"/>
        <w:left w:val="none" w:sz="0" w:space="0" w:color="auto"/>
        <w:bottom w:val="none" w:sz="0" w:space="0" w:color="auto"/>
        <w:right w:val="none" w:sz="0" w:space="0" w:color="auto"/>
      </w:divBdr>
    </w:div>
    <w:div w:id="1271663216">
      <w:bodyDiv w:val="1"/>
      <w:marLeft w:val="0"/>
      <w:marRight w:val="0"/>
      <w:marTop w:val="0"/>
      <w:marBottom w:val="0"/>
      <w:divBdr>
        <w:top w:val="none" w:sz="0" w:space="0" w:color="auto"/>
        <w:left w:val="none" w:sz="0" w:space="0" w:color="auto"/>
        <w:bottom w:val="none" w:sz="0" w:space="0" w:color="auto"/>
        <w:right w:val="none" w:sz="0" w:space="0" w:color="auto"/>
      </w:divBdr>
    </w:div>
    <w:div w:id="1297027426">
      <w:bodyDiv w:val="1"/>
      <w:marLeft w:val="0"/>
      <w:marRight w:val="0"/>
      <w:marTop w:val="0"/>
      <w:marBottom w:val="0"/>
      <w:divBdr>
        <w:top w:val="none" w:sz="0" w:space="0" w:color="auto"/>
        <w:left w:val="none" w:sz="0" w:space="0" w:color="auto"/>
        <w:bottom w:val="none" w:sz="0" w:space="0" w:color="auto"/>
        <w:right w:val="none" w:sz="0" w:space="0" w:color="auto"/>
      </w:divBdr>
      <w:divsChild>
        <w:div w:id="1657804697">
          <w:marLeft w:val="0"/>
          <w:marRight w:val="0"/>
          <w:marTop w:val="0"/>
          <w:marBottom w:val="0"/>
          <w:divBdr>
            <w:top w:val="none" w:sz="0" w:space="0" w:color="auto"/>
            <w:left w:val="none" w:sz="0" w:space="0" w:color="auto"/>
            <w:bottom w:val="none" w:sz="0" w:space="0" w:color="auto"/>
            <w:right w:val="none" w:sz="0" w:space="0" w:color="auto"/>
          </w:divBdr>
          <w:divsChild>
            <w:div w:id="602686570">
              <w:marLeft w:val="0"/>
              <w:marRight w:val="0"/>
              <w:marTop w:val="0"/>
              <w:marBottom w:val="0"/>
              <w:divBdr>
                <w:top w:val="none" w:sz="0" w:space="0" w:color="auto"/>
                <w:left w:val="none" w:sz="0" w:space="0" w:color="auto"/>
                <w:bottom w:val="none" w:sz="0" w:space="0" w:color="auto"/>
                <w:right w:val="none" w:sz="0" w:space="0" w:color="auto"/>
              </w:divBdr>
              <w:divsChild>
                <w:div w:id="2120637587">
                  <w:marLeft w:val="0"/>
                  <w:marRight w:val="0"/>
                  <w:marTop w:val="0"/>
                  <w:marBottom w:val="0"/>
                  <w:divBdr>
                    <w:top w:val="none" w:sz="0" w:space="0" w:color="auto"/>
                    <w:left w:val="none" w:sz="0" w:space="0" w:color="auto"/>
                    <w:bottom w:val="none" w:sz="0" w:space="0" w:color="auto"/>
                    <w:right w:val="none" w:sz="0" w:space="0" w:color="auto"/>
                  </w:divBdr>
                  <w:divsChild>
                    <w:div w:id="747574203">
                      <w:marLeft w:val="0"/>
                      <w:marRight w:val="0"/>
                      <w:marTop w:val="150"/>
                      <w:marBottom w:val="600"/>
                      <w:divBdr>
                        <w:top w:val="none" w:sz="0" w:space="0" w:color="auto"/>
                        <w:left w:val="none" w:sz="0" w:space="0" w:color="auto"/>
                        <w:bottom w:val="none" w:sz="0" w:space="0" w:color="auto"/>
                        <w:right w:val="none" w:sz="0" w:space="0" w:color="auto"/>
                      </w:divBdr>
                      <w:divsChild>
                        <w:div w:id="1727491404">
                          <w:marLeft w:val="0"/>
                          <w:marRight w:val="0"/>
                          <w:marTop w:val="0"/>
                          <w:marBottom w:val="0"/>
                          <w:divBdr>
                            <w:top w:val="none" w:sz="0" w:space="0" w:color="auto"/>
                            <w:left w:val="none" w:sz="0" w:space="0" w:color="auto"/>
                            <w:bottom w:val="none" w:sz="0" w:space="0" w:color="auto"/>
                            <w:right w:val="none" w:sz="0" w:space="0" w:color="auto"/>
                          </w:divBdr>
                          <w:divsChild>
                            <w:div w:id="143400468">
                              <w:marLeft w:val="0"/>
                              <w:marRight w:val="465"/>
                              <w:marTop w:val="105"/>
                              <w:marBottom w:val="600"/>
                              <w:divBdr>
                                <w:top w:val="none" w:sz="0" w:space="0" w:color="auto"/>
                                <w:left w:val="none" w:sz="0" w:space="0" w:color="auto"/>
                                <w:bottom w:val="none" w:sz="0" w:space="0" w:color="auto"/>
                                <w:right w:val="none" w:sz="0" w:space="0" w:color="auto"/>
                              </w:divBdr>
                              <w:divsChild>
                                <w:div w:id="6114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276653">
              <w:marLeft w:val="0"/>
              <w:marRight w:val="0"/>
              <w:marTop w:val="0"/>
              <w:marBottom w:val="0"/>
              <w:divBdr>
                <w:top w:val="none" w:sz="0" w:space="0" w:color="auto"/>
                <w:left w:val="none" w:sz="0" w:space="0" w:color="auto"/>
                <w:bottom w:val="none" w:sz="0" w:space="0" w:color="auto"/>
                <w:right w:val="none" w:sz="0" w:space="0" w:color="auto"/>
              </w:divBdr>
              <w:divsChild>
                <w:div w:id="7442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79170">
      <w:bodyDiv w:val="1"/>
      <w:marLeft w:val="0"/>
      <w:marRight w:val="0"/>
      <w:marTop w:val="0"/>
      <w:marBottom w:val="0"/>
      <w:divBdr>
        <w:top w:val="none" w:sz="0" w:space="0" w:color="auto"/>
        <w:left w:val="none" w:sz="0" w:space="0" w:color="auto"/>
        <w:bottom w:val="none" w:sz="0" w:space="0" w:color="auto"/>
        <w:right w:val="none" w:sz="0" w:space="0" w:color="auto"/>
      </w:divBdr>
    </w:div>
    <w:div w:id="1543396937">
      <w:bodyDiv w:val="1"/>
      <w:marLeft w:val="0"/>
      <w:marRight w:val="0"/>
      <w:marTop w:val="0"/>
      <w:marBottom w:val="0"/>
      <w:divBdr>
        <w:top w:val="none" w:sz="0" w:space="0" w:color="auto"/>
        <w:left w:val="none" w:sz="0" w:space="0" w:color="auto"/>
        <w:bottom w:val="none" w:sz="0" w:space="0" w:color="auto"/>
        <w:right w:val="none" w:sz="0" w:space="0" w:color="auto"/>
      </w:divBdr>
      <w:divsChild>
        <w:div w:id="1270892955">
          <w:marLeft w:val="0"/>
          <w:marRight w:val="0"/>
          <w:marTop w:val="0"/>
          <w:marBottom w:val="0"/>
          <w:divBdr>
            <w:top w:val="none" w:sz="0" w:space="0" w:color="auto"/>
            <w:left w:val="none" w:sz="0" w:space="0" w:color="auto"/>
            <w:bottom w:val="none" w:sz="0" w:space="0" w:color="auto"/>
            <w:right w:val="none" w:sz="0" w:space="0" w:color="auto"/>
          </w:divBdr>
          <w:divsChild>
            <w:div w:id="826630038">
              <w:marLeft w:val="0"/>
              <w:marRight w:val="0"/>
              <w:marTop w:val="0"/>
              <w:marBottom w:val="0"/>
              <w:divBdr>
                <w:top w:val="none" w:sz="0" w:space="0" w:color="auto"/>
                <w:left w:val="none" w:sz="0" w:space="0" w:color="auto"/>
                <w:bottom w:val="none" w:sz="0" w:space="0" w:color="auto"/>
                <w:right w:val="none" w:sz="0" w:space="0" w:color="auto"/>
              </w:divBdr>
              <w:divsChild>
                <w:div w:id="1064178320">
                  <w:marLeft w:val="0"/>
                  <w:marRight w:val="0"/>
                  <w:marTop w:val="0"/>
                  <w:marBottom w:val="0"/>
                  <w:divBdr>
                    <w:top w:val="none" w:sz="0" w:space="0" w:color="auto"/>
                    <w:left w:val="none" w:sz="0" w:space="0" w:color="auto"/>
                    <w:bottom w:val="none" w:sz="0" w:space="0" w:color="auto"/>
                    <w:right w:val="none" w:sz="0" w:space="0" w:color="auto"/>
                  </w:divBdr>
                  <w:divsChild>
                    <w:div w:id="781848652">
                      <w:marLeft w:val="0"/>
                      <w:marRight w:val="0"/>
                      <w:marTop w:val="150"/>
                      <w:marBottom w:val="600"/>
                      <w:divBdr>
                        <w:top w:val="none" w:sz="0" w:space="0" w:color="auto"/>
                        <w:left w:val="none" w:sz="0" w:space="0" w:color="auto"/>
                        <w:bottom w:val="none" w:sz="0" w:space="0" w:color="auto"/>
                        <w:right w:val="none" w:sz="0" w:space="0" w:color="auto"/>
                      </w:divBdr>
                      <w:divsChild>
                        <w:div w:id="1525247438">
                          <w:marLeft w:val="0"/>
                          <w:marRight w:val="0"/>
                          <w:marTop w:val="0"/>
                          <w:marBottom w:val="0"/>
                          <w:divBdr>
                            <w:top w:val="none" w:sz="0" w:space="0" w:color="auto"/>
                            <w:left w:val="none" w:sz="0" w:space="0" w:color="auto"/>
                            <w:bottom w:val="none" w:sz="0" w:space="0" w:color="auto"/>
                            <w:right w:val="none" w:sz="0" w:space="0" w:color="auto"/>
                          </w:divBdr>
                          <w:divsChild>
                            <w:div w:id="492599193">
                              <w:marLeft w:val="0"/>
                              <w:marRight w:val="465"/>
                              <w:marTop w:val="105"/>
                              <w:marBottom w:val="600"/>
                              <w:divBdr>
                                <w:top w:val="none" w:sz="0" w:space="0" w:color="auto"/>
                                <w:left w:val="none" w:sz="0" w:space="0" w:color="auto"/>
                                <w:bottom w:val="none" w:sz="0" w:space="0" w:color="auto"/>
                                <w:right w:val="none" w:sz="0" w:space="0" w:color="auto"/>
                              </w:divBdr>
                              <w:divsChild>
                                <w:div w:id="18372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32782">
              <w:marLeft w:val="0"/>
              <w:marRight w:val="0"/>
              <w:marTop w:val="0"/>
              <w:marBottom w:val="0"/>
              <w:divBdr>
                <w:top w:val="none" w:sz="0" w:space="0" w:color="auto"/>
                <w:left w:val="none" w:sz="0" w:space="0" w:color="auto"/>
                <w:bottom w:val="none" w:sz="0" w:space="0" w:color="auto"/>
                <w:right w:val="none" w:sz="0" w:space="0" w:color="auto"/>
              </w:divBdr>
              <w:divsChild>
                <w:div w:id="2761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77031">
      <w:bodyDiv w:val="1"/>
      <w:marLeft w:val="0"/>
      <w:marRight w:val="0"/>
      <w:marTop w:val="0"/>
      <w:marBottom w:val="0"/>
      <w:divBdr>
        <w:top w:val="none" w:sz="0" w:space="0" w:color="auto"/>
        <w:left w:val="none" w:sz="0" w:space="0" w:color="auto"/>
        <w:bottom w:val="none" w:sz="0" w:space="0" w:color="auto"/>
        <w:right w:val="none" w:sz="0" w:space="0" w:color="auto"/>
      </w:divBdr>
    </w:div>
    <w:div w:id="1815368035">
      <w:bodyDiv w:val="1"/>
      <w:marLeft w:val="0"/>
      <w:marRight w:val="0"/>
      <w:marTop w:val="0"/>
      <w:marBottom w:val="0"/>
      <w:divBdr>
        <w:top w:val="none" w:sz="0" w:space="0" w:color="auto"/>
        <w:left w:val="none" w:sz="0" w:space="0" w:color="auto"/>
        <w:bottom w:val="none" w:sz="0" w:space="0" w:color="auto"/>
        <w:right w:val="none" w:sz="0" w:space="0" w:color="auto"/>
      </w:divBdr>
    </w:div>
    <w:div w:id="1826505453">
      <w:bodyDiv w:val="1"/>
      <w:marLeft w:val="0"/>
      <w:marRight w:val="0"/>
      <w:marTop w:val="0"/>
      <w:marBottom w:val="0"/>
      <w:divBdr>
        <w:top w:val="none" w:sz="0" w:space="0" w:color="auto"/>
        <w:left w:val="none" w:sz="0" w:space="0" w:color="auto"/>
        <w:bottom w:val="none" w:sz="0" w:space="0" w:color="auto"/>
        <w:right w:val="none" w:sz="0" w:space="0" w:color="auto"/>
      </w:divBdr>
      <w:divsChild>
        <w:div w:id="836923716">
          <w:marLeft w:val="0"/>
          <w:marRight w:val="0"/>
          <w:marTop w:val="0"/>
          <w:marBottom w:val="0"/>
          <w:divBdr>
            <w:top w:val="none" w:sz="0" w:space="0" w:color="auto"/>
            <w:left w:val="none" w:sz="0" w:space="0" w:color="auto"/>
            <w:bottom w:val="none" w:sz="0" w:space="0" w:color="auto"/>
            <w:right w:val="none" w:sz="0" w:space="0" w:color="auto"/>
          </w:divBdr>
          <w:divsChild>
            <w:div w:id="1762333281">
              <w:marLeft w:val="0"/>
              <w:marRight w:val="0"/>
              <w:marTop w:val="0"/>
              <w:marBottom w:val="0"/>
              <w:divBdr>
                <w:top w:val="none" w:sz="0" w:space="0" w:color="auto"/>
                <w:left w:val="none" w:sz="0" w:space="0" w:color="auto"/>
                <w:bottom w:val="none" w:sz="0" w:space="0" w:color="auto"/>
                <w:right w:val="none" w:sz="0" w:space="0" w:color="auto"/>
              </w:divBdr>
              <w:divsChild>
                <w:div w:id="109278406">
                  <w:marLeft w:val="0"/>
                  <w:marRight w:val="0"/>
                  <w:marTop w:val="0"/>
                  <w:marBottom w:val="0"/>
                  <w:divBdr>
                    <w:top w:val="none" w:sz="0" w:space="0" w:color="auto"/>
                    <w:left w:val="none" w:sz="0" w:space="0" w:color="auto"/>
                    <w:bottom w:val="none" w:sz="0" w:space="0" w:color="auto"/>
                    <w:right w:val="none" w:sz="0" w:space="0" w:color="auto"/>
                  </w:divBdr>
                  <w:divsChild>
                    <w:div w:id="20591329">
                      <w:marLeft w:val="0"/>
                      <w:marRight w:val="0"/>
                      <w:marTop w:val="150"/>
                      <w:marBottom w:val="600"/>
                      <w:divBdr>
                        <w:top w:val="none" w:sz="0" w:space="0" w:color="auto"/>
                        <w:left w:val="none" w:sz="0" w:space="0" w:color="auto"/>
                        <w:bottom w:val="none" w:sz="0" w:space="0" w:color="auto"/>
                        <w:right w:val="none" w:sz="0" w:space="0" w:color="auto"/>
                      </w:divBdr>
                      <w:divsChild>
                        <w:div w:id="400098354">
                          <w:marLeft w:val="0"/>
                          <w:marRight w:val="0"/>
                          <w:marTop w:val="0"/>
                          <w:marBottom w:val="0"/>
                          <w:divBdr>
                            <w:top w:val="none" w:sz="0" w:space="0" w:color="auto"/>
                            <w:left w:val="none" w:sz="0" w:space="0" w:color="auto"/>
                            <w:bottom w:val="none" w:sz="0" w:space="0" w:color="auto"/>
                            <w:right w:val="none" w:sz="0" w:space="0" w:color="auto"/>
                          </w:divBdr>
                          <w:divsChild>
                            <w:div w:id="340862726">
                              <w:marLeft w:val="0"/>
                              <w:marRight w:val="465"/>
                              <w:marTop w:val="105"/>
                              <w:marBottom w:val="600"/>
                              <w:divBdr>
                                <w:top w:val="none" w:sz="0" w:space="0" w:color="auto"/>
                                <w:left w:val="none" w:sz="0" w:space="0" w:color="auto"/>
                                <w:bottom w:val="none" w:sz="0" w:space="0" w:color="auto"/>
                                <w:right w:val="none" w:sz="0" w:space="0" w:color="auto"/>
                              </w:divBdr>
                              <w:divsChild>
                                <w:div w:id="14821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198503">
              <w:marLeft w:val="0"/>
              <w:marRight w:val="0"/>
              <w:marTop w:val="0"/>
              <w:marBottom w:val="0"/>
              <w:divBdr>
                <w:top w:val="none" w:sz="0" w:space="0" w:color="auto"/>
                <w:left w:val="none" w:sz="0" w:space="0" w:color="auto"/>
                <w:bottom w:val="none" w:sz="0" w:space="0" w:color="auto"/>
                <w:right w:val="none" w:sz="0" w:space="0" w:color="auto"/>
              </w:divBdr>
              <w:divsChild>
                <w:div w:id="30998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99282">
      <w:bodyDiv w:val="1"/>
      <w:marLeft w:val="0"/>
      <w:marRight w:val="0"/>
      <w:marTop w:val="0"/>
      <w:marBottom w:val="0"/>
      <w:divBdr>
        <w:top w:val="none" w:sz="0" w:space="0" w:color="auto"/>
        <w:left w:val="none" w:sz="0" w:space="0" w:color="auto"/>
        <w:bottom w:val="none" w:sz="0" w:space="0" w:color="auto"/>
        <w:right w:val="none" w:sz="0" w:space="0" w:color="auto"/>
      </w:divBdr>
    </w:div>
    <w:div w:id="1959480785">
      <w:bodyDiv w:val="1"/>
      <w:marLeft w:val="0"/>
      <w:marRight w:val="0"/>
      <w:marTop w:val="0"/>
      <w:marBottom w:val="0"/>
      <w:divBdr>
        <w:top w:val="none" w:sz="0" w:space="0" w:color="auto"/>
        <w:left w:val="none" w:sz="0" w:space="0" w:color="auto"/>
        <w:bottom w:val="none" w:sz="0" w:space="0" w:color="auto"/>
        <w:right w:val="none" w:sz="0" w:space="0" w:color="auto"/>
      </w:divBdr>
    </w:div>
    <w:div w:id="1997495968">
      <w:bodyDiv w:val="1"/>
      <w:marLeft w:val="0"/>
      <w:marRight w:val="0"/>
      <w:marTop w:val="0"/>
      <w:marBottom w:val="0"/>
      <w:divBdr>
        <w:top w:val="none" w:sz="0" w:space="0" w:color="auto"/>
        <w:left w:val="none" w:sz="0" w:space="0" w:color="auto"/>
        <w:bottom w:val="none" w:sz="0" w:space="0" w:color="auto"/>
        <w:right w:val="none" w:sz="0" w:space="0" w:color="auto"/>
      </w:divBdr>
      <w:divsChild>
        <w:div w:id="1704670175">
          <w:marLeft w:val="0"/>
          <w:marRight w:val="0"/>
          <w:marTop w:val="0"/>
          <w:marBottom w:val="0"/>
          <w:divBdr>
            <w:top w:val="none" w:sz="0" w:space="0" w:color="auto"/>
            <w:left w:val="none" w:sz="0" w:space="0" w:color="auto"/>
            <w:bottom w:val="none" w:sz="0" w:space="0" w:color="auto"/>
            <w:right w:val="none" w:sz="0" w:space="0" w:color="auto"/>
          </w:divBdr>
          <w:divsChild>
            <w:div w:id="1218931156">
              <w:marLeft w:val="0"/>
              <w:marRight w:val="0"/>
              <w:marTop w:val="0"/>
              <w:marBottom w:val="0"/>
              <w:divBdr>
                <w:top w:val="none" w:sz="0" w:space="0" w:color="auto"/>
                <w:left w:val="none" w:sz="0" w:space="0" w:color="auto"/>
                <w:bottom w:val="none" w:sz="0" w:space="0" w:color="auto"/>
                <w:right w:val="none" w:sz="0" w:space="0" w:color="auto"/>
              </w:divBdr>
              <w:divsChild>
                <w:div w:id="1501434009">
                  <w:marLeft w:val="0"/>
                  <w:marRight w:val="0"/>
                  <w:marTop w:val="0"/>
                  <w:marBottom w:val="0"/>
                  <w:divBdr>
                    <w:top w:val="none" w:sz="0" w:space="0" w:color="auto"/>
                    <w:left w:val="none" w:sz="0" w:space="0" w:color="auto"/>
                    <w:bottom w:val="none" w:sz="0" w:space="0" w:color="auto"/>
                    <w:right w:val="none" w:sz="0" w:space="0" w:color="auto"/>
                  </w:divBdr>
                  <w:divsChild>
                    <w:div w:id="1686399352">
                      <w:marLeft w:val="0"/>
                      <w:marRight w:val="0"/>
                      <w:marTop w:val="150"/>
                      <w:marBottom w:val="600"/>
                      <w:divBdr>
                        <w:top w:val="none" w:sz="0" w:space="0" w:color="auto"/>
                        <w:left w:val="none" w:sz="0" w:space="0" w:color="auto"/>
                        <w:bottom w:val="none" w:sz="0" w:space="0" w:color="auto"/>
                        <w:right w:val="none" w:sz="0" w:space="0" w:color="auto"/>
                      </w:divBdr>
                      <w:divsChild>
                        <w:div w:id="253981953">
                          <w:marLeft w:val="0"/>
                          <w:marRight w:val="0"/>
                          <w:marTop w:val="0"/>
                          <w:marBottom w:val="0"/>
                          <w:divBdr>
                            <w:top w:val="none" w:sz="0" w:space="0" w:color="auto"/>
                            <w:left w:val="none" w:sz="0" w:space="0" w:color="auto"/>
                            <w:bottom w:val="none" w:sz="0" w:space="0" w:color="auto"/>
                            <w:right w:val="none" w:sz="0" w:space="0" w:color="auto"/>
                          </w:divBdr>
                          <w:divsChild>
                            <w:div w:id="1205600853">
                              <w:marLeft w:val="0"/>
                              <w:marRight w:val="465"/>
                              <w:marTop w:val="105"/>
                              <w:marBottom w:val="600"/>
                              <w:divBdr>
                                <w:top w:val="none" w:sz="0" w:space="0" w:color="auto"/>
                                <w:left w:val="none" w:sz="0" w:space="0" w:color="auto"/>
                                <w:bottom w:val="none" w:sz="0" w:space="0" w:color="auto"/>
                                <w:right w:val="none" w:sz="0" w:space="0" w:color="auto"/>
                              </w:divBdr>
                              <w:divsChild>
                                <w:div w:id="127004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365326">
              <w:marLeft w:val="0"/>
              <w:marRight w:val="0"/>
              <w:marTop w:val="0"/>
              <w:marBottom w:val="0"/>
              <w:divBdr>
                <w:top w:val="none" w:sz="0" w:space="0" w:color="auto"/>
                <w:left w:val="none" w:sz="0" w:space="0" w:color="auto"/>
                <w:bottom w:val="none" w:sz="0" w:space="0" w:color="auto"/>
                <w:right w:val="none" w:sz="0" w:space="0" w:color="auto"/>
              </w:divBdr>
              <w:divsChild>
                <w:div w:id="1429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oleObject" Target="file:///\\fileserver\&#1044;&#1055;&#1048;&#1050;_&#1054;&#1073;&#1097;&#1072;&#1103;_&#1087;&#1072;&#1087;&#1082;&#1072;\3.%20&#1059;&#1040;&#1057;\&#1040;&#1085;&#1072;&#1083;&#1080;&#1090;&#1080;&#1082;&#1072;%20&#1085;&#1072;%20&#1082;&#1086;&#1088;&#1087;.&#1089;&#1072;&#1081;&#1090;\&#1040;&#1085;&#1072;&#1083;&#1080;&#1090;&#1080;&#1082;&#1072;_2020\&#1048;&#1085;&#1074;%20&#1074;%20&#1078;&#1080;&#1083;%20&#1089;&#1090;&#1088;-&#1074;&#1086;%20&#1088;&#1091;&#1089;%20(2).xls"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gabitov.t\Downloads\&#1062;&#1077;&#1085;&#1099;%20&#1087;&#1088;&#1086;&#1076;&#1072;&#1078;&#1080;%20&#1085;&#1086;&#1074;&#1086;&#1075;&#1086;%20&#1078;&#1080;&#1083;&#1100;&#1103;.xls" TargetMode="External"/><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gabitov.t\Downloads\&#1062;&#1077;&#1085;&#1099;%20&#1087;&#1077;&#1088;&#1077;&#1087;&#1088;&#1086;&#1076;&#1072;&#1078;&#1080;%20&#1073;&#1083;&#1072;&#1075;&#1086;&#1091;&#1089;&#1090;&#1088;&#1086;&#1077;&#1085;&#1085;&#1086;&#1075;&#1086;%20&#1078;&#1080;&#1083;&#1100;&#1103;-1.xls"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sz="900">
                <a:solidFill>
                  <a:schemeClr val="bg2">
                    <a:lumMod val="25000"/>
                  </a:schemeClr>
                </a:solidFill>
              </a:rPr>
              <a:t>Активтер, млрд. теңге</a:t>
            </a:r>
          </a:p>
        </c:rich>
      </c:tx>
      <c:layout/>
      <c:overlay val="0"/>
      <c:spPr>
        <a:noFill/>
        <a:ln>
          <a:noFill/>
        </a:ln>
        <a:effectLst/>
      </c:spPr>
    </c:title>
    <c:autoTitleDeleted val="0"/>
    <c:plotArea>
      <c:layout>
        <c:manualLayout>
          <c:layoutTarget val="inner"/>
          <c:xMode val="edge"/>
          <c:yMode val="edge"/>
          <c:x val="8.0597611812153316E-2"/>
          <c:y val="8.8221425637957526E-2"/>
          <c:w val="0.9368723098995696"/>
          <c:h val="0.69672989202170732"/>
        </c:manualLayout>
      </c:layout>
      <c:barChart>
        <c:barDir val="col"/>
        <c:grouping val="clustered"/>
        <c:varyColors val="0"/>
        <c:ser>
          <c:idx val="0"/>
          <c:order val="0"/>
          <c:tx>
            <c:strRef>
              <c:f>Лист1!$B$1</c:f>
              <c:strCache>
                <c:ptCount val="1"/>
                <c:pt idx="0">
                  <c:v>01.01.2020</c:v>
                </c:pt>
              </c:strCache>
            </c:strRef>
          </c:tx>
          <c:spPr>
            <a:solidFill>
              <a:srgbClr val="4472C4">
                <a:lumMod val="75000"/>
              </a:srgbClr>
            </a:solidFill>
            <a:ln>
              <a:noFill/>
            </a:ln>
            <a:effectLst/>
          </c:spPr>
          <c:invertIfNegative val="0"/>
          <c:dLbls>
            <c:dLbl>
              <c:idx val="1"/>
              <c:layout>
                <c:manualLayout>
                  <c:x val="-5.2397170552790631E-3"/>
                  <c:y val="-7.1031079223358348E-17"/>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5.2397170552792071E-3"/>
                  <c:y val="7.7489345215032935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6198585276395073E-3"/>
                  <c:y val="1.16234017822549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5.2397170552790631E-3"/>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Лист1!$A$2:$A$10</c:f>
              <c:strCache>
                <c:ptCount val="9"/>
                <c:pt idx="0">
                  <c:v>"Қазақстан Халық Банкі" АҚ</c:v>
                </c:pt>
                <c:pt idx="1">
                  <c:v>"Сбербанк" АҚ ЕБ</c:v>
                </c:pt>
                <c:pt idx="2">
                  <c:v>"KASPI BANK" АҚ</c:v>
                </c:pt>
                <c:pt idx="3">
                  <c:v> "ForteBank" АҚ</c:v>
                </c:pt>
                <c:pt idx="4">
                  <c:v>"Банк ЦентрКредит" АҚ"</c:v>
                </c:pt>
                <c:pt idx="5">
                  <c:v>"Отбасы банк" АҚ</c:v>
                </c:pt>
                <c:pt idx="6">
                  <c:v>"Jysan Bank" АҚ</c:v>
                </c:pt>
                <c:pt idx="7">
                  <c:v>"Еуразиялық Банк" АҚ</c:v>
                </c:pt>
                <c:pt idx="8">
                  <c:v> "АТФБанк" АҚ</c:v>
                </c:pt>
              </c:strCache>
            </c:strRef>
          </c:cat>
          <c:val>
            <c:numRef>
              <c:f>Лист1!$B$2:$B$10</c:f>
              <c:numCache>
                <c:formatCode>#,##0</c:formatCode>
                <c:ptCount val="9"/>
                <c:pt idx="0">
                  <c:v>8841</c:v>
                </c:pt>
                <c:pt idx="1">
                  <c:v>2207</c:v>
                </c:pt>
                <c:pt idx="2">
                  <c:v>2172</c:v>
                </c:pt>
                <c:pt idx="3">
                  <c:v>2196</c:v>
                </c:pt>
                <c:pt idx="4">
                  <c:v>1469</c:v>
                </c:pt>
                <c:pt idx="5">
                  <c:v>1353</c:v>
                </c:pt>
                <c:pt idx="6">
                  <c:v>1330</c:v>
                </c:pt>
                <c:pt idx="7">
                  <c:v>1064</c:v>
                </c:pt>
                <c:pt idx="8">
                  <c:v>1427</c:v>
                </c:pt>
              </c:numCache>
            </c:numRef>
          </c:val>
        </c:ser>
        <c:ser>
          <c:idx val="1"/>
          <c:order val="1"/>
          <c:tx>
            <c:strRef>
              <c:f>Лист1!$C$1</c:f>
              <c:strCache>
                <c:ptCount val="1"/>
                <c:pt idx="0">
                  <c:v>01.01.2021</c:v>
                </c:pt>
              </c:strCache>
            </c:strRef>
          </c:tx>
          <c:spPr>
            <a:solidFill>
              <a:srgbClr val="5B9BD5">
                <a:lumMod val="60000"/>
                <a:lumOff val="40000"/>
              </a:srgbClr>
            </a:solidFill>
            <a:ln>
              <a:noFill/>
            </a:ln>
            <a:effectLst/>
          </c:spPr>
          <c:invertIfNegative val="0"/>
          <c:dLbls>
            <c:dLbl>
              <c:idx val="0"/>
              <c:layout>
                <c:manualLayout>
                  <c:x val="1.9646365422396849E-2"/>
                  <c:y val="-0.2088245200404176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5451079814917859E-3"/>
                  <c:y val="1.5042390332746642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4882054794237961E-2"/>
                  <c:y val="1.5748031496062283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1787919357866486E-2"/>
                  <c:y val="3.0589986790202175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30961983171019E-2"/>
                  <c:y val="-4.9782328158225414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5989863004088768E-3"/>
                  <c:y val="1.503933957112386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5.4814866768848024E-3"/>
                  <c:y val="2.424897875754682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9.1639350687662251E-3"/>
                  <c:y val="3.5538322142123491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5.234559853452953E-3"/>
                  <c:y val="8.8484290103024218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vert="horz"/>
              <a:lstStyle/>
              <a:p>
                <a:pPr>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Лист1!$A$2:$A$10</c:f>
              <c:strCache>
                <c:ptCount val="9"/>
                <c:pt idx="0">
                  <c:v>"Қазақстан Халық Банкі" АҚ</c:v>
                </c:pt>
                <c:pt idx="1">
                  <c:v>"Сбербанк" АҚ ЕБ</c:v>
                </c:pt>
                <c:pt idx="2">
                  <c:v>"KASPI BANK" АҚ</c:v>
                </c:pt>
                <c:pt idx="3">
                  <c:v> "ForteBank" АҚ</c:v>
                </c:pt>
                <c:pt idx="4">
                  <c:v>"Банк ЦентрКредит" АҚ"</c:v>
                </c:pt>
                <c:pt idx="5">
                  <c:v>"Отбасы банк" АҚ</c:v>
                </c:pt>
                <c:pt idx="6">
                  <c:v>"Jysan Bank" АҚ</c:v>
                </c:pt>
                <c:pt idx="7">
                  <c:v>"Еуразиялық Банк" АҚ</c:v>
                </c:pt>
                <c:pt idx="8">
                  <c:v> "АТФБанк" АҚ</c:v>
                </c:pt>
              </c:strCache>
            </c:strRef>
          </c:cat>
          <c:val>
            <c:numRef>
              <c:f>Лист1!$C$2:$C$10</c:f>
              <c:numCache>
                <c:formatCode>#,##0</c:formatCode>
                <c:ptCount val="9"/>
                <c:pt idx="0">
                  <c:v>9972</c:v>
                </c:pt>
                <c:pt idx="1">
                  <c:v>3167</c:v>
                </c:pt>
                <c:pt idx="2">
                  <c:v>2809</c:v>
                </c:pt>
                <c:pt idx="3">
                  <c:v>2160</c:v>
                </c:pt>
                <c:pt idx="4">
                  <c:v>1849</c:v>
                </c:pt>
                <c:pt idx="5">
                  <c:v>1708</c:v>
                </c:pt>
                <c:pt idx="6">
                  <c:v>1652</c:v>
                </c:pt>
                <c:pt idx="7">
                  <c:v>1218</c:v>
                </c:pt>
                <c:pt idx="8">
                  <c:v>1175</c:v>
                </c:pt>
              </c:numCache>
            </c:numRef>
          </c:val>
        </c:ser>
        <c:dLbls>
          <c:showLegendKey val="0"/>
          <c:showVal val="0"/>
          <c:showCatName val="0"/>
          <c:showSerName val="0"/>
          <c:showPercent val="0"/>
          <c:showBubbleSize val="0"/>
        </c:dLbls>
        <c:gapWidth val="60"/>
        <c:overlap val="2"/>
        <c:axId val="1086962912"/>
        <c:axId val="1086965088"/>
      </c:barChart>
      <c:lineChart>
        <c:grouping val="standard"/>
        <c:varyColors val="0"/>
        <c:ser>
          <c:idx val="2"/>
          <c:order val="2"/>
          <c:tx>
            <c:strRef>
              <c:f>Лист1!$D$1</c:f>
              <c:strCache>
                <c:ptCount val="1"/>
                <c:pt idx="0">
                  <c:v>12 айдағы өзгеріс</c:v>
                </c:pt>
              </c:strCache>
            </c:strRef>
          </c:tx>
          <c:spPr>
            <a:ln>
              <a:solidFill>
                <a:srgbClr val="C00000"/>
              </a:solidFill>
            </a:ln>
            <a:effectLst/>
          </c:spPr>
          <c:marker>
            <c:symbol val="square"/>
            <c:size val="5"/>
            <c:spPr>
              <a:ln>
                <a:solidFill>
                  <a:sysClr val="windowText" lastClr="000000"/>
                </a:solidFill>
              </a:ln>
            </c:spPr>
          </c:marker>
          <c:dLbls>
            <c:dLbl>
              <c:idx val="0"/>
              <c:layout>
                <c:manualLayout>
                  <c:x val="-1.0479434110558029E-2"/>
                  <c:y val="-2.3246803564509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0479434110558029E-2"/>
                  <c:y val="7.7489345215031513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Лист1!$A$2:$A$10</c:f>
              <c:strCache>
                <c:ptCount val="9"/>
                <c:pt idx="0">
                  <c:v>"Қазақстан Халық Банкі" АҚ</c:v>
                </c:pt>
                <c:pt idx="1">
                  <c:v>"Сбербанк" АҚ ЕБ</c:v>
                </c:pt>
                <c:pt idx="2">
                  <c:v>"KASPI BANK" АҚ</c:v>
                </c:pt>
                <c:pt idx="3">
                  <c:v> "ForteBank" АҚ</c:v>
                </c:pt>
                <c:pt idx="4">
                  <c:v>"Банк ЦентрКредит" АҚ"</c:v>
                </c:pt>
                <c:pt idx="5">
                  <c:v>"Отбасы банк" АҚ</c:v>
                </c:pt>
                <c:pt idx="6">
                  <c:v>"Jysan Bank" АҚ</c:v>
                </c:pt>
                <c:pt idx="7">
                  <c:v>"Еуразиялық Банк" АҚ</c:v>
                </c:pt>
                <c:pt idx="8">
                  <c:v> "АТФБанк" АҚ</c:v>
                </c:pt>
              </c:strCache>
            </c:strRef>
          </c:cat>
          <c:val>
            <c:numRef>
              <c:f>Лист1!$D$2:$D$10</c:f>
              <c:numCache>
                <c:formatCode>#,##0</c:formatCode>
                <c:ptCount val="9"/>
                <c:pt idx="0">
                  <c:v>1131</c:v>
                </c:pt>
                <c:pt idx="1">
                  <c:v>960</c:v>
                </c:pt>
                <c:pt idx="2">
                  <c:v>637</c:v>
                </c:pt>
                <c:pt idx="3">
                  <c:v>-36</c:v>
                </c:pt>
                <c:pt idx="4">
                  <c:v>380</c:v>
                </c:pt>
                <c:pt idx="5">
                  <c:v>355</c:v>
                </c:pt>
                <c:pt idx="6">
                  <c:v>322</c:v>
                </c:pt>
                <c:pt idx="7">
                  <c:v>154</c:v>
                </c:pt>
                <c:pt idx="8">
                  <c:v>-252</c:v>
                </c:pt>
              </c:numCache>
            </c:numRef>
          </c:val>
          <c:smooth val="0"/>
        </c:ser>
        <c:dLbls>
          <c:showLegendKey val="0"/>
          <c:showVal val="0"/>
          <c:showCatName val="0"/>
          <c:showSerName val="0"/>
          <c:showPercent val="0"/>
          <c:showBubbleSize val="0"/>
        </c:dLbls>
        <c:marker val="1"/>
        <c:smooth val="0"/>
        <c:axId val="1086962912"/>
        <c:axId val="1086965088"/>
      </c:lineChart>
      <c:catAx>
        <c:axId val="108696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086965088"/>
        <c:crosses val="autoZero"/>
        <c:auto val="1"/>
        <c:lblAlgn val="ctr"/>
        <c:lblOffset val="400"/>
        <c:noMultiLvlLbl val="0"/>
      </c:catAx>
      <c:valAx>
        <c:axId val="1086965088"/>
        <c:scaling>
          <c:orientation val="minMax"/>
        </c:scaling>
        <c:delete val="1"/>
        <c:axPos val="l"/>
        <c:numFmt formatCode="#,##0" sourceLinked="1"/>
        <c:majorTickMark val="none"/>
        <c:minorTickMark val="none"/>
        <c:tickLblPos val="nextTo"/>
        <c:crossAx val="1086962912"/>
        <c:crosses val="autoZero"/>
        <c:crossBetween val="between"/>
      </c:valAx>
      <c:spPr>
        <a:noFill/>
        <a:ln>
          <a:noFill/>
        </a:ln>
        <a:effectLst/>
      </c:spPr>
    </c:plotArea>
    <c:legend>
      <c:legendPos val="b"/>
      <c:layout>
        <c:manualLayout>
          <c:xMode val="edge"/>
          <c:yMode val="edge"/>
          <c:x val="0.13900969347655229"/>
          <c:y val="0.94276923734010198"/>
          <c:w val="0.65127416255851356"/>
          <c:h val="5.6022661057332966E-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noFill/>
      <a:round/>
    </a:ln>
    <a:effectLst/>
  </c:spPr>
  <c:txPr>
    <a:bodyPr/>
    <a:lstStyle/>
    <a:p>
      <a:pPr>
        <a:defRPr sz="700" baseline="0">
          <a:latin typeface="Calibri" panose="020F0502020204030204" pitchFamily="34"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000" b="1" i="0" u="none" strike="noStrike" baseline="0">
                <a:solidFill>
                  <a:schemeClr val="bg2">
                    <a:lumMod val="25000"/>
                  </a:schemeClr>
                </a:solidFill>
                <a:effectLst/>
                <a:latin typeface="Times New Roman" panose="02020603050405020304" pitchFamily="18" charset="0"/>
                <a:cs typeface="Times New Roman" panose="02020603050405020304" pitchFamily="18" charset="0"/>
              </a:rPr>
              <a:t>Тұрғын үй салуға және сатып алуға арналған кредиттер көлемі, млрд. теңге</a:t>
            </a:r>
            <a:endParaRPr lang="ru-RU" sz="1000" b="1">
              <a:solidFill>
                <a:schemeClr val="bg2">
                  <a:lumMod val="25000"/>
                </a:schemeClr>
              </a:solidFill>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Барлығы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Лист1!$A$2:$A$8</c:f>
              <c:numCache>
                <c:formatCode>General</c:formatCode>
                <c:ptCount val="7"/>
                <c:pt idx="0">
                  <c:v>2014</c:v>
                </c:pt>
                <c:pt idx="1">
                  <c:v>2015</c:v>
                </c:pt>
                <c:pt idx="2">
                  <c:v>2016</c:v>
                </c:pt>
                <c:pt idx="3">
                  <c:v>2017</c:v>
                </c:pt>
                <c:pt idx="4">
                  <c:v>2018</c:v>
                </c:pt>
                <c:pt idx="5">
                  <c:v>2019</c:v>
                </c:pt>
                <c:pt idx="6">
                  <c:v>2020</c:v>
                </c:pt>
              </c:numCache>
            </c:numRef>
          </c:cat>
          <c:val>
            <c:numRef>
              <c:f>Лист1!$B$2:$B$8</c:f>
              <c:numCache>
                <c:formatCode>General</c:formatCode>
                <c:ptCount val="7"/>
                <c:pt idx="0">
                  <c:v>992</c:v>
                </c:pt>
                <c:pt idx="1">
                  <c:v>1030</c:v>
                </c:pt>
                <c:pt idx="2">
                  <c:v>1087</c:v>
                </c:pt>
                <c:pt idx="3">
                  <c:v>1214</c:v>
                </c:pt>
                <c:pt idx="4">
                  <c:v>1426</c:v>
                </c:pt>
                <c:pt idx="5">
                  <c:v>1882</c:v>
                </c:pt>
                <c:pt idx="6">
                  <c:v>2490</c:v>
                </c:pt>
              </c:numCache>
            </c:numRef>
          </c:val>
        </c:ser>
        <c:dLbls>
          <c:showLegendKey val="0"/>
          <c:showVal val="0"/>
          <c:showCatName val="0"/>
          <c:showSerName val="0"/>
          <c:showPercent val="0"/>
          <c:showBubbleSize val="0"/>
        </c:dLbls>
        <c:gapWidth val="184"/>
        <c:overlap val="-6"/>
        <c:axId val="1086935712"/>
        <c:axId val="1086943872"/>
      </c:barChart>
      <c:lineChart>
        <c:grouping val="standard"/>
        <c:varyColors val="0"/>
        <c:ser>
          <c:idx val="1"/>
          <c:order val="1"/>
          <c:tx>
            <c:strRef>
              <c:f>Лист1!$C$1</c:f>
              <c:strCache>
                <c:ptCount val="1"/>
                <c:pt idx="0">
                  <c:v>Тұрғын үй құрылыс жинақ банкі</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Лист1!$A$2:$A$8</c:f>
              <c:numCache>
                <c:formatCode>General</c:formatCode>
                <c:ptCount val="7"/>
                <c:pt idx="0">
                  <c:v>2014</c:v>
                </c:pt>
                <c:pt idx="1">
                  <c:v>2015</c:v>
                </c:pt>
                <c:pt idx="2">
                  <c:v>2016</c:v>
                </c:pt>
                <c:pt idx="3">
                  <c:v>2017</c:v>
                </c:pt>
                <c:pt idx="4">
                  <c:v>2018</c:v>
                </c:pt>
                <c:pt idx="5">
                  <c:v>2019</c:v>
                </c:pt>
                <c:pt idx="6">
                  <c:v>2020</c:v>
                </c:pt>
              </c:numCache>
            </c:numRef>
          </c:cat>
          <c:val>
            <c:numRef>
              <c:f>Лист1!$C$2:$C$8</c:f>
              <c:numCache>
                <c:formatCode>General</c:formatCode>
                <c:ptCount val="7"/>
                <c:pt idx="0">
                  <c:v>204</c:v>
                </c:pt>
                <c:pt idx="1">
                  <c:v>280</c:v>
                </c:pt>
                <c:pt idx="2">
                  <c:v>329</c:v>
                </c:pt>
                <c:pt idx="3">
                  <c:v>465</c:v>
                </c:pt>
                <c:pt idx="4">
                  <c:v>670</c:v>
                </c:pt>
                <c:pt idx="5">
                  <c:v>1004</c:v>
                </c:pt>
                <c:pt idx="6">
                  <c:v>1368</c:v>
                </c:pt>
              </c:numCache>
            </c:numRef>
          </c:val>
          <c:smooth val="0"/>
        </c:ser>
        <c:dLbls>
          <c:showLegendKey val="0"/>
          <c:showVal val="0"/>
          <c:showCatName val="0"/>
          <c:showSerName val="0"/>
          <c:showPercent val="0"/>
          <c:showBubbleSize val="0"/>
        </c:dLbls>
        <c:marker val="1"/>
        <c:smooth val="0"/>
        <c:axId val="1086935712"/>
        <c:axId val="1086943872"/>
      </c:lineChart>
      <c:catAx>
        <c:axId val="108693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6943872"/>
        <c:crosses val="autoZero"/>
        <c:auto val="1"/>
        <c:lblAlgn val="ctr"/>
        <c:lblOffset val="100"/>
        <c:noMultiLvlLbl val="0"/>
      </c:catAx>
      <c:valAx>
        <c:axId val="1086943872"/>
        <c:scaling>
          <c:orientation val="minMax"/>
        </c:scaling>
        <c:delete val="1"/>
        <c:axPos val="l"/>
        <c:numFmt formatCode="General" sourceLinked="1"/>
        <c:majorTickMark val="none"/>
        <c:minorTickMark val="none"/>
        <c:tickLblPos val="nextTo"/>
        <c:crossAx val="10869357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00" b="1"/>
              <a:t>Тұрғын үй ғимараттарын пайдалануға беру, мың</a:t>
            </a:r>
            <a:r>
              <a:rPr lang="ru-RU" sz="1000" b="1" baseline="0"/>
              <a:t> ш</a:t>
            </a:r>
            <a:r>
              <a:rPr lang="ru-RU" sz="1000" b="1"/>
              <a:t>.м.</a:t>
            </a:r>
          </a:p>
        </c:rich>
      </c:tx>
      <c:layout/>
      <c:overlay val="0"/>
    </c:title>
    <c:autoTitleDeleted val="0"/>
    <c:plotArea>
      <c:layout/>
      <c:barChart>
        <c:barDir val="col"/>
        <c:grouping val="clustered"/>
        <c:varyColors val="0"/>
        <c:ser>
          <c:idx val="0"/>
          <c:order val="0"/>
          <c:tx>
            <c:strRef>
              <c:f>Лист1!$B$1</c:f>
              <c:strCache>
                <c:ptCount val="1"/>
                <c:pt idx="0">
                  <c:v>Тұрғын үй ғимараттарын  пайдалануға беру, мың ш.м.</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tx>
                <c:rich>
                  <a:bodyPr/>
                  <a:lstStyle/>
                  <a:p>
                    <a:pPr>
                      <a:defRPr sz="899" b="0" i="0" u="none" strike="noStrike" baseline="0">
                        <a:solidFill>
                          <a:srgbClr val="000000"/>
                        </a:solidFill>
                        <a:latin typeface="Times New Roman"/>
                        <a:ea typeface="Times New Roman"/>
                        <a:cs typeface="Times New Roman"/>
                      </a:defRPr>
                    </a:pPr>
                    <a:r>
                      <a:rPr lang="en-US"/>
                      <a:t>6 531</a:t>
                    </a:r>
                  </a:p>
                </c:rich>
              </c:tx>
              <c:numFmt formatCode="#,##0" sourceLinked="0"/>
              <c:spPr>
                <a:noFill/>
                <a:ln w="25356">
                  <a:noFill/>
                </a:ln>
              </c:spPr>
              <c:dLblPos val="outEnd"/>
              <c:showLegendKey val="0"/>
              <c:showVal val="0"/>
              <c:showCatName val="0"/>
              <c:showSerName val="0"/>
              <c:showPercent val="0"/>
              <c:showBubbleSize val="0"/>
              <c:extLst>
                <c:ext xmlns:c15="http://schemas.microsoft.com/office/drawing/2012/chart" uri="{CE6537A1-D6FC-4f65-9D91-7224C49458BB}">
                  <c15:layout/>
                </c:ext>
              </c:extLst>
            </c:dLbl>
            <c:dLbl>
              <c:idx val="8"/>
              <c:layout>
                <c:manualLayout>
                  <c:x val="0"/>
                  <c:y val="-1.3245033112582863E-2"/>
                </c:manualLayout>
              </c:layout>
              <c:numFmt formatCode="#,##0" sourceLinked="0"/>
              <c:spPr>
                <a:noFill/>
                <a:ln w="25356">
                  <a:noFill/>
                </a:ln>
              </c:spPr>
              <c:txPr>
                <a:bodyPr/>
                <a:lstStyle/>
                <a:p>
                  <a:pPr>
                    <a:defRPr sz="89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 sourceLinked="0"/>
            <c:spPr>
              <a:noFill/>
              <a:ln w="25356">
                <a:noFill/>
              </a:ln>
            </c:spPr>
            <c:txPr>
              <a:bodyPr wrap="square" lIns="38100" tIns="19050" rIns="38100" bIns="19050" anchor="ctr">
                <a:spAutoFit/>
              </a:bodyPr>
              <a:lstStyle/>
              <a:p>
                <a:pPr>
                  <a:defRPr sz="899" b="0" i="0" u="none" strike="noStrike" baseline="0">
                    <a:solidFill>
                      <a:srgbClr val="000000"/>
                    </a:solidFill>
                    <a:latin typeface="Times New Roman"/>
                    <a:ea typeface="Times New Roman"/>
                    <a:cs typeface="Times New Roman"/>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Лист1!$A$2:$A$11</c:f>
              <c:strCache>
                <c:ptCount val="10"/>
                <c:pt idx="0">
                  <c:v>2011 жыл</c:v>
                </c:pt>
                <c:pt idx="1">
                  <c:v>2012 жыл</c:v>
                </c:pt>
                <c:pt idx="2">
                  <c:v>2013 жыл</c:v>
                </c:pt>
                <c:pt idx="3">
                  <c:v>2014 жыл</c:v>
                </c:pt>
                <c:pt idx="4">
                  <c:v>2015 жыл</c:v>
                </c:pt>
                <c:pt idx="5">
                  <c:v>2016 жыл</c:v>
                </c:pt>
                <c:pt idx="6">
                  <c:v>2017 жыл</c:v>
                </c:pt>
                <c:pt idx="7">
                  <c:v>2018 жыл</c:v>
                </c:pt>
                <c:pt idx="8">
                  <c:v>2019 жыл</c:v>
                </c:pt>
                <c:pt idx="9">
                  <c:v>2020 жыл</c:v>
                </c:pt>
              </c:strCache>
            </c:strRef>
          </c:cat>
          <c:val>
            <c:numRef>
              <c:f>Лист1!$B$2:$B$11</c:f>
              <c:numCache>
                <c:formatCode>_-* #\ ##0\ _₽_-;\-* #\ ##0\ _₽_-;_-* "-"??\ _₽_-;_-@_-</c:formatCode>
                <c:ptCount val="10"/>
                <c:pt idx="0">
                  <c:v>6531</c:v>
                </c:pt>
                <c:pt idx="1">
                  <c:v>6742</c:v>
                </c:pt>
                <c:pt idx="2">
                  <c:v>6844</c:v>
                </c:pt>
                <c:pt idx="3">
                  <c:v>7516</c:v>
                </c:pt>
                <c:pt idx="4">
                  <c:v>8940</c:v>
                </c:pt>
                <c:pt idx="5">
                  <c:v>10512.659</c:v>
                </c:pt>
                <c:pt idx="6">
                  <c:v>11168</c:v>
                </c:pt>
                <c:pt idx="7">
                  <c:v>12521</c:v>
                </c:pt>
                <c:pt idx="8">
                  <c:v>13134</c:v>
                </c:pt>
                <c:pt idx="9">
                  <c:v>15329</c:v>
                </c:pt>
              </c:numCache>
            </c:numRef>
          </c:val>
        </c:ser>
        <c:dLbls>
          <c:showLegendKey val="0"/>
          <c:showVal val="0"/>
          <c:showCatName val="0"/>
          <c:showSerName val="0"/>
          <c:showPercent val="0"/>
          <c:showBubbleSize val="0"/>
        </c:dLbls>
        <c:gapWidth val="59"/>
        <c:overlap val="1"/>
        <c:axId val="1086962368"/>
        <c:axId val="1086964000"/>
      </c:barChart>
      <c:catAx>
        <c:axId val="1086962368"/>
        <c:scaling>
          <c:orientation val="minMax"/>
        </c:scaling>
        <c:delete val="0"/>
        <c:axPos val="b"/>
        <c:numFmt formatCode="General" sourceLinked="1"/>
        <c:majorTickMark val="none"/>
        <c:minorTickMark val="none"/>
        <c:tickLblPos val="nextTo"/>
        <c:spPr>
          <a:noFill/>
          <a:ln w="9508" cap="flat" cmpd="sng" algn="ctr">
            <a:solidFill>
              <a:schemeClr val="tx2">
                <a:lumMod val="15000"/>
                <a:lumOff val="85000"/>
              </a:schemeClr>
            </a:solidFill>
            <a:round/>
          </a:ln>
          <a:effectLst/>
        </c:spPr>
        <c:txPr>
          <a:bodyPr rot="0" vert="horz"/>
          <a:lstStyle/>
          <a:p>
            <a:pPr>
              <a:defRPr sz="799" b="0" i="0" u="none" strike="noStrike" baseline="0">
                <a:solidFill>
                  <a:srgbClr val="000000"/>
                </a:solidFill>
                <a:latin typeface="Times New Roman"/>
                <a:ea typeface="Times New Roman"/>
                <a:cs typeface="Times New Roman"/>
              </a:defRPr>
            </a:pPr>
            <a:endParaRPr lang="ru-RU"/>
          </a:p>
        </c:txPr>
        <c:crossAx val="1086964000"/>
        <c:crosses val="autoZero"/>
        <c:auto val="1"/>
        <c:lblAlgn val="ctr"/>
        <c:lblOffset val="100"/>
        <c:noMultiLvlLbl val="0"/>
      </c:catAx>
      <c:valAx>
        <c:axId val="1086964000"/>
        <c:scaling>
          <c:orientation val="minMax"/>
        </c:scaling>
        <c:delete val="0"/>
        <c:axPos val="r"/>
        <c:numFmt formatCode="_-* #\ ##0\ _₽_-;\-* #\ ##0\ _₽_-;_-* &quot;-&quot;??\ _₽_-;_-@_-" sourceLinked="1"/>
        <c:majorTickMark val="none"/>
        <c:minorTickMark val="none"/>
        <c:tickLblPos val="nextTo"/>
        <c:spPr>
          <a:ln w="6339">
            <a:noFill/>
          </a:ln>
        </c:spPr>
        <c:txPr>
          <a:bodyPr rot="0" vert="horz"/>
          <a:lstStyle/>
          <a:p>
            <a:pPr>
              <a:defRPr sz="799" b="0" i="0" u="none" strike="noStrike" baseline="0">
                <a:solidFill>
                  <a:srgbClr val="000000"/>
                </a:solidFill>
                <a:latin typeface="Times New Roman"/>
                <a:ea typeface="Times New Roman"/>
                <a:cs typeface="Times New Roman"/>
              </a:defRPr>
            </a:pPr>
            <a:endParaRPr lang="ru-RU"/>
          </a:p>
        </c:txPr>
        <c:crossAx val="1086962368"/>
        <c:crosses val="max"/>
        <c:crossBetween val="between"/>
      </c:valAx>
      <c:spPr>
        <a:noFill/>
        <a:ln w="25366">
          <a:noFill/>
        </a:ln>
      </c:spPr>
    </c:plotArea>
    <c:legend>
      <c:legendPos val="b"/>
      <c:layout/>
      <c:overlay val="0"/>
      <c:spPr>
        <a:noFill/>
        <a:ln w="25356">
          <a:noFill/>
        </a:ln>
      </c:spPr>
      <c:txPr>
        <a:bodyPr/>
        <a:lstStyle/>
        <a:p>
          <a:pPr>
            <a:defRPr sz="734"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solidFill>
      <a:schemeClr val="bg1"/>
    </a:solidFill>
    <a:ln>
      <a:noFill/>
    </a:ln>
    <a:effectLst/>
  </c:spPr>
  <c:txPr>
    <a:bodyPr/>
    <a:lstStyle/>
    <a:p>
      <a:pPr>
        <a:defRPr sz="799"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sz="1000" b="1">
                <a:solidFill>
                  <a:sysClr val="windowText" lastClr="000000"/>
                </a:solidFill>
                <a:latin typeface="Times New Roman" panose="02020603050405020304" pitchFamily="18" charset="0"/>
                <a:cs typeface="Times New Roman" panose="02020603050405020304" pitchFamily="18" charset="0"/>
              </a:rPr>
              <a:t>Орындалған құрылыс жұмыстарының көлемі</a:t>
            </a:r>
            <a:r>
              <a:rPr lang="ru-RU" sz="1000" b="1" baseline="0">
                <a:solidFill>
                  <a:sysClr val="windowText" lastClr="000000"/>
                </a:solidFill>
                <a:latin typeface="Times New Roman" panose="02020603050405020304" pitchFamily="18" charset="0"/>
                <a:cs typeface="Times New Roman" panose="02020603050405020304" pitchFamily="18" charset="0"/>
              </a:rPr>
              <a:t> </a:t>
            </a:r>
            <a:r>
              <a:rPr lang="ru-RU" sz="1000" b="1">
                <a:solidFill>
                  <a:sysClr val="windowText" lastClr="000000"/>
                </a:solidFill>
                <a:latin typeface="Times New Roman" panose="02020603050405020304" pitchFamily="18" charset="0"/>
                <a:cs typeface="Times New Roman" panose="02020603050405020304" pitchFamily="18" charset="0"/>
              </a:rPr>
              <a:t> (млрд.тг)</a:t>
            </a:r>
          </a:p>
        </c:rich>
      </c:tx>
      <c:layout>
        <c:manualLayout>
          <c:xMode val="edge"/>
          <c:yMode val="edge"/>
          <c:x val="0.23959407733102689"/>
          <c:y val="3.9439333945589496E-2"/>
        </c:manualLayout>
      </c:layout>
      <c:overlay val="0"/>
      <c:spPr>
        <a:noFill/>
        <a:ln>
          <a:noFill/>
        </a:ln>
        <a:effectLst/>
      </c:spPr>
    </c:title>
    <c:autoTitleDeleted val="0"/>
    <c:plotArea>
      <c:layout>
        <c:manualLayout>
          <c:layoutTarget val="inner"/>
          <c:xMode val="edge"/>
          <c:yMode val="edge"/>
          <c:x val="1.5479876160990712E-2"/>
          <c:y val="0.19667199615315262"/>
          <c:w val="0.98452012383900933"/>
          <c:h val="0.68049912844863858"/>
        </c:manualLayout>
      </c:layout>
      <c:barChart>
        <c:barDir val="col"/>
        <c:grouping val="clustered"/>
        <c:varyColors val="0"/>
        <c:ser>
          <c:idx val="0"/>
          <c:order val="0"/>
          <c:tx>
            <c:strRef>
              <c:f>Лист1!$B$1</c:f>
              <c:strCache>
                <c:ptCount val="1"/>
                <c:pt idx="0">
                  <c:v>Ряд 1</c:v>
                </c:pt>
              </c:strCache>
            </c:strRef>
          </c:tx>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numRef>
              <c:f>Лист1!$A$2:$A$12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Лист1!$B$2:$B$12</c:f>
              <c:numCache>
                <c:formatCode>#,##0</c:formatCode>
                <c:ptCount val="11"/>
                <c:pt idx="0">
                  <c:v>1918</c:v>
                </c:pt>
                <c:pt idx="1">
                  <c:v>2083</c:v>
                </c:pt>
                <c:pt idx="2">
                  <c:v>2262</c:v>
                </c:pt>
                <c:pt idx="3">
                  <c:v>2429</c:v>
                </c:pt>
                <c:pt idx="4">
                  <c:v>2738</c:v>
                </c:pt>
                <c:pt idx="5">
                  <c:v>2855</c:v>
                </c:pt>
                <c:pt idx="6">
                  <c:v>3233</c:v>
                </c:pt>
                <c:pt idx="7">
                  <c:v>3480.9</c:v>
                </c:pt>
                <c:pt idx="8">
                  <c:v>3843</c:v>
                </c:pt>
                <c:pt idx="9">
                  <c:v>4417</c:v>
                </c:pt>
                <c:pt idx="10">
                  <c:v>4919.8</c:v>
                </c:pt>
              </c:numCache>
            </c:numRef>
          </c:val>
        </c:ser>
        <c:dLbls>
          <c:dLblPos val="outEnd"/>
          <c:showLegendKey val="0"/>
          <c:showVal val="1"/>
          <c:showCatName val="0"/>
          <c:showSerName val="0"/>
          <c:showPercent val="0"/>
          <c:showBubbleSize val="0"/>
        </c:dLbls>
        <c:gapWidth val="219"/>
        <c:overlap val="-27"/>
        <c:axId val="1086936256"/>
        <c:axId val="1086956928"/>
      </c:barChart>
      <c:catAx>
        <c:axId val="108693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086956928"/>
        <c:crosses val="autoZero"/>
        <c:auto val="1"/>
        <c:lblAlgn val="ctr"/>
        <c:lblOffset val="100"/>
        <c:noMultiLvlLbl val="0"/>
      </c:catAx>
      <c:valAx>
        <c:axId val="1086956928"/>
        <c:scaling>
          <c:orientation val="minMax"/>
        </c:scaling>
        <c:delete val="1"/>
        <c:axPos val="l"/>
        <c:numFmt formatCode="#,##0" sourceLinked="1"/>
        <c:majorTickMark val="none"/>
        <c:minorTickMark val="none"/>
        <c:tickLblPos val="nextTo"/>
        <c:crossAx val="10869362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latin typeface="Times New Roman" panose="02020603050405020304" pitchFamily="18" charset="0"/>
                <a:cs typeface="Times New Roman" panose="02020603050405020304" pitchFamily="18" charset="0"/>
              </a:rPr>
              <a:t>Тұрғын</a:t>
            </a:r>
            <a:r>
              <a:rPr lang="ru-RU" sz="1200" b="1" baseline="0">
                <a:latin typeface="Times New Roman" panose="02020603050405020304" pitchFamily="18" charset="0"/>
                <a:cs typeface="Times New Roman" panose="02020603050405020304" pitchFamily="18" charset="0"/>
              </a:rPr>
              <a:t> үй құрылысына жұмсалған инвестициялар (млрд. тг)</a:t>
            </a:r>
            <a:endParaRPr lang="ru-RU" sz="1200" b="1">
              <a:latin typeface="Times New Roman" panose="02020603050405020304" pitchFamily="18" charset="0"/>
              <a:cs typeface="Times New Roman" panose="02020603050405020304" pitchFamily="18" charset="0"/>
            </a:endParaRPr>
          </a:p>
        </c:rich>
      </c:tx>
      <c:layout>
        <c:manualLayout>
          <c:xMode val="edge"/>
          <c:yMode val="edge"/>
          <c:x val="0.18743927463612503"/>
          <c:y val="2.76816608996539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Лист1!$A$27</c:f>
              <c:strCache>
                <c:ptCount val="1"/>
                <c:pt idx="0">
                  <c:v>Республика Казахстан</c:v>
                </c:pt>
              </c:strCache>
            </c:strRef>
          </c:tx>
          <c:spPr>
            <a:solidFill>
              <a:schemeClr val="tx2">
                <a:lumMod val="60000"/>
                <a:lumOff val="40000"/>
              </a:schemeClr>
            </a:solidFill>
            <a:ln>
              <a:solidFill>
                <a:schemeClr val="bg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Лист1!$B$26:$H$26</c:f>
              <c:numCache>
                <c:formatCode>@</c:formatCode>
                <c:ptCount val="7"/>
                <c:pt idx="0">
                  <c:v>2014</c:v>
                </c:pt>
                <c:pt idx="1">
                  <c:v>2015</c:v>
                </c:pt>
                <c:pt idx="2">
                  <c:v>2016</c:v>
                </c:pt>
                <c:pt idx="3">
                  <c:v>2017</c:v>
                </c:pt>
                <c:pt idx="4">
                  <c:v>2018</c:v>
                </c:pt>
                <c:pt idx="5">
                  <c:v>2019</c:v>
                </c:pt>
                <c:pt idx="6">
                  <c:v>2020</c:v>
                </c:pt>
              </c:numCache>
            </c:numRef>
          </c:cat>
          <c:val>
            <c:numRef>
              <c:f>Лист1!$B$27:$H$27</c:f>
              <c:numCache>
                <c:formatCode>@</c:formatCode>
                <c:ptCount val="7"/>
                <c:pt idx="0">
                  <c:v>613</c:v>
                </c:pt>
                <c:pt idx="1">
                  <c:v>719</c:v>
                </c:pt>
                <c:pt idx="2">
                  <c:v>830</c:v>
                </c:pt>
                <c:pt idx="3">
                  <c:v>980</c:v>
                </c:pt>
                <c:pt idx="4">
                  <c:v>1162</c:v>
                </c:pt>
                <c:pt idx="5">
                  <c:v>1423</c:v>
                </c:pt>
                <c:pt idx="6">
                  <c:v>1968</c:v>
                </c:pt>
              </c:numCache>
            </c:numRef>
          </c:val>
        </c:ser>
        <c:ser>
          <c:idx val="1"/>
          <c:order val="1"/>
          <c:tx>
            <c:strRef>
              <c:f>Лист1!$A$28</c:f>
              <c:strCache>
                <c:ptCount val="1"/>
                <c:pt idx="0">
                  <c:v>г. Нур-Султан</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Лист1!$B$26:$H$26</c:f>
              <c:numCache>
                <c:formatCode>@</c:formatCode>
                <c:ptCount val="7"/>
                <c:pt idx="0">
                  <c:v>2014</c:v>
                </c:pt>
                <c:pt idx="1">
                  <c:v>2015</c:v>
                </c:pt>
                <c:pt idx="2">
                  <c:v>2016</c:v>
                </c:pt>
                <c:pt idx="3">
                  <c:v>2017</c:v>
                </c:pt>
                <c:pt idx="4">
                  <c:v>2018</c:v>
                </c:pt>
                <c:pt idx="5">
                  <c:v>2019</c:v>
                </c:pt>
                <c:pt idx="6">
                  <c:v>2020</c:v>
                </c:pt>
              </c:numCache>
            </c:numRef>
          </c:cat>
          <c:val>
            <c:numRef>
              <c:f>Лист1!$B$28:$H$28</c:f>
              <c:numCache>
                <c:formatCode>@</c:formatCode>
                <c:ptCount val="7"/>
                <c:pt idx="0">
                  <c:v>143</c:v>
                </c:pt>
                <c:pt idx="1">
                  <c:v>140</c:v>
                </c:pt>
                <c:pt idx="2">
                  <c:v>137</c:v>
                </c:pt>
                <c:pt idx="3">
                  <c:v>288</c:v>
                </c:pt>
                <c:pt idx="4">
                  <c:v>286</c:v>
                </c:pt>
                <c:pt idx="5">
                  <c:v>309</c:v>
                </c:pt>
                <c:pt idx="6">
                  <c:v>505</c:v>
                </c:pt>
              </c:numCache>
            </c:numRef>
          </c:val>
        </c:ser>
        <c:ser>
          <c:idx val="2"/>
          <c:order val="2"/>
          <c:tx>
            <c:strRef>
              <c:f>Лист1!$A$29</c:f>
              <c:strCache>
                <c:ptCount val="1"/>
                <c:pt idx="0">
                  <c:v>г. Алматы</c:v>
                </c:pt>
              </c:strCache>
            </c:strRef>
          </c:tx>
          <c:spPr>
            <a:solidFill>
              <a:schemeClr val="bg1">
                <a:lumMod val="65000"/>
              </a:schemeClr>
            </a:solidFill>
            <a:ln>
              <a:noFill/>
            </a:ln>
            <a:effectLst/>
          </c:spPr>
          <c:invertIfNegative val="0"/>
          <c:dLbls>
            <c:dLbl>
              <c:idx val="0"/>
              <c:layout>
                <c:manualLayout>
                  <c:x val="1.3888888888888888E-2"/>
                  <c:y val="3.240740740740732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1111111111111112E-2"/>
                  <c:y val="1.38888888888887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3628620102214651E-2"/>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Лист1!$B$26:$H$26</c:f>
              <c:numCache>
                <c:formatCode>@</c:formatCode>
                <c:ptCount val="7"/>
                <c:pt idx="0">
                  <c:v>2014</c:v>
                </c:pt>
                <c:pt idx="1">
                  <c:v>2015</c:v>
                </c:pt>
                <c:pt idx="2">
                  <c:v>2016</c:v>
                </c:pt>
                <c:pt idx="3">
                  <c:v>2017</c:v>
                </c:pt>
                <c:pt idx="4">
                  <c:v>2018</c:v>
                </c:pt>
                <c:pt idx="5">
                  <c:v>2019</c:v>
                </c:pt>
                <c:pt idx="6">
                  <c:v>2020</c:v>
                </c:pt>
              </c:numCache>
            </c:numRef>
          </c:cat>
          <c:val>
            <c:numRef>
              <c:f>Лист1!$B$29:$H$29</c:f>
              <c:numCache>
                <c:formatCode>@</c:formatCode>
                <c:ptCount val="7"/>
                <c:pt idx="0">
                  <c:v>129</c:v>
                </c:pt>
                <c:pt idx="1">
                  <c:v>143</c:v>
                </c:pt>
                <c:pt idx="2">
                  <c:v>168</c:v>
                </c:pt>
                <c:pt idx="3">
                  <c:v>140</c:v>
                </c:pt>
                <c:pt idx="4">
                  <c:v>177</c:v>
                </c:pt>
                <c:pt idx="5">
                  <c:v>243</c:v>
                </c:pt>
                <c:pt idx="6">
                  <c:v>401</c:v>
                </c:pt>
              </c:numCache>
            </c:numRef>
          </c:val>
        </c:ser>
        <c:dLbls>
          <c:showLegendKey val="0"/>
          <c:showVal val="0"/>
          <c:showCatName val="0"/>
          <c:showSerName val="0"/>
          <c:showPercent val="0"/>
          <c:showBubbleSize val="0"/>
        </c:dLbls>
        <c:gapWidth val="219"/>
        <c:overlap val="-27"/>
        <c:axId val="1086963456"/>
        <c:axId val="1086941152"/>
      </c:barChart>
      <c:catAx>
        <c:axId val="1086963456"/>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6941152"/>
        <c:crosses val="autoZero"/>
        <c:auto val="1"/>
        <c:lblAlgn val="ctr"/>
        <c:lblOffset val="100"/>
        <c:noMultiLvlLbl val="0"/>
      </c:catAx>
      <c:valAx>
        <c:axId val="1086941152"/>
        <c:scaling>
          <c:orientation val="minMax"/>
          <c:max val="2000"/>
        </c:scaling>
        <c:delete val="0"/>
        <c:axPos val="l"/>
        <c:majorGridlines>
          <c:spPr>
            <a:ln w="9525" cap="flat" cmpd="sng" algn="ctr">
              <a:solidFill>
                <a:schemeClr val="tx1">
                  <a:lumMod val="15000"/>
                  <a:lumOff val="85000"/>
                </a:schemeClr>
              </a:solidFill>
              <a:round/>
            </a:ln>
            <a:effectLst/>
          </c:spPr>
        </c:majorGridlines>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6963456"/>
        <c:crosses val="autoZero"/>
        <c:crossBetween val="between"/>
        <c:majorUnit val="200"/>
        <c:min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baseline="0">
                <a:effectLst/>
              </a:rPr>
              <a:t>Жаңа тұрғын үйді  сату құны, мың теңге 1 ш. м.</a:t>
            </a:r>
            <a:endParaRPr lang="ru-RU" sz="1200">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Новое!$A$29</c:f>
              <c:strCache>
                <c:ptCount val="1"/>
                <c:pt idx="0">
                  <c:v>Республика Казахстан</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5"/>
              <c:layout>
                <c:manualLayout>
                  <c:x val="-7.28589033186241E-17"/>
                  <c:y val="-8.2687325042247791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Новое!$B$28:$L$28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Новое!$B$29:$L$29</c:f>
              <c:numCache>
                <c:formatCode>0</c:formatCode>
                <c:ptCount val="11"/>
                <c:pt idx="0">
                  <c:v>143.90299999999999</c:v>
                </c:pt>
                <c:pt idx="1">
                  <c:v>154.12299999999999</c:v>
                </c:pt>
                <c:pt idx="2">
                  <c:v>172.77</c:v>
                </c:pt>
                <c:pt idx="3">
                  <c:v>189.124</c:v>
                </c:pt>
                <c:pt idx="4">
                  <c:v>215.53100000000001</c:v>
                </c:pt>
                <c:pt idx="5">
                  <c:v>257.64400000000001</c:v>
                </c:pt>
                <c:pt idx="6">
                  <c:v>247.364</c:v>
                </c:pt>
                <c:pt idx="7">
                  <c:v>253.24199999999999</c:v>
                </c:pt>
                <c:pt idx="8">
                  <c:v>266.863</c:v>
                </c:pt>
                <c:pt idx="9">
                  <c:v>293.51799999999997</c:v>
                </c:pt>
                <c:pt idx="10">
                  <c:v>307.60000000000002</c:v>
                </c:pt>
              </c:numCache>
            </c:numRef>
          </c:val>
          <c:smooth val="0"/>
        </c:ser>
        <c:ser>
          <c:idx val="1"/>
          <c:order val="1"/>
          <c:tx>
            <c:strRef>
              <c:f>Новое!$A$30</c:f>
              <c:strCache>
                <c:ptCount val="1"/>
                <c:pt idx="0">
                  <c:v>Нур-Султан</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3"/>
              <c:layout>
                <c:manualLayout>
                  <c:x val="-5.9612518628912071E-3"/>
                  <c:y val="-3.7209296269011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9612518628912071E-3"/>
                  <c:y val="-6.20154937816852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7.28589033186241E-17"/>
                  <c:y val="-3.307493001689885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4.96123950253482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5.788112752957292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
                  <c:y val="-4.547802877323583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1.987083954297069E-3"/>
                  <c:y val="-3.307493001689881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Новое!$B$28:$L$28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Новое!$B$30:$L$30</c:f>
              <c:numCache>
                <c:formatCode>0</c:formatCode>
                <c:ptCount val="11"/>
                <c:pt idx="0">
                  <c:v>178.70699999999999</c:v>
                </c:pt>
                <c:pt idx="1">
                  <c:v>182.28</c:v>
                </c:pt>
                <c:pt idx="2">
                  <c:v>217.44900000000001</c:v>
                </c:pt>
                <c:pt idx="3">
                  <c:v>259.81200000000001</c:v>
                </c:pt>
                <c:pt idx="4">
                  <c:v>296.20699999999999</c:v>
                </c:pt>
                <c:pt idx="5">
                  <c:v>335.476</c:v>
                </c:pt>
                <c:pt idx="6">
                  <c:v>338.49400000000003</c:v>
                </c:pt>
                <c:pt idx="7">
                  <c:v>324.09800000000001</c:v>
                </c:pt>
                <c:pt idx="8">
                  <c:v>340.70600000000002</c:v>
                </c:pt>
                <c:pt idx="9">
                  <c:v>373.65600000000001</c:v>
                </c:pt>
                <c:pt idx="10">
                  <c:v>392.68200000000002</c:v>
                </c:pt>
              </c:numCache>
            </c:numRef>
          </c:val>
          <c:smooth val="0"/>
        </c:ser>
        <c:ser>
          <c:idx val="2"/>
          <c:order val="2"/>
          <c:tx>
            <c:strRef>
              <c:f>Новое!$A$31</c:f>
              <c:strCache>
                <c:ptCount val="1"/>
                <c:pt idx="0">
                  <c:v>Алматы</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2"/>
              <c:layout>
                <c:manualLayout>
                  <c:x val="3.642945165931205E-17"/>
                  <c:y val="-5.788112752957300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7.28589033186241E-17"/>
                  <c:y val="2.4806197512674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390958768007941E-2"/>
                  <c:y val="3.7209296269011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2.480619751267407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
                  <c:y val="2.4806197512674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2.894056376478646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Новое!$B$28:$L$28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Новое!$B$31:$L$31</c:f>
              <c:numCache>
                <c:formatCode>0</c:formatCode>
                <c:ptCount val="11"/>
                <c:pt idx="0">
                  <c:v>237.39099999999999</c:v>
                </c:pt>
                <c:pt idx="1">
                  <c:v>239.12899999999999</c:v>
                </c:pt>
                <c:pt idx="2">
                  <c:v>244.44300000000001</c:v>
                </c:pt>
                <c:pt idx="3">
                  <c:v>256.40499999999997</c:v>
                </c:pt>
                <c:pt idx="4">
                  <c:v>292.59800000000001</c:v>
                </c:pt>
                <c:pt idx="5">
                  <c:v>306.59300000000002</c:v>
                </c:pt>
                <c:pt idx="6">
                  <c:v>304.51100000000002</c:v>
                </c:pt>
                <c:pt idx="7">
                  <c:v>321.26600000000002</c:v>
                </c:pt>
                <c:pt idx="8">
                  <c:v>327.36700000000002</c:v>
                </c:pt>
                <c:pt idx="9">
                  <c:v>357.20800000000003</c:v>
                </c:pt>
                <c:pt idx="10">
                  <c:v>360.101</c:v>
                </c:pt>
              </c:numCache>
            </c:numRef>
          </c:val>
          <c:smooth val="0"/>
        </c:ser>
        <c:dLbls>
          <c:showLegendKey val="0"/>
          <c:showVal val="0"/>
          <c:showCatName val="0"/>
          <c:showSerName val="0"/>
          <c:showPercent val="0"/>
          <c:showBubbleSize val="0"/>
        </c:dLbls>
        <c:marker val="1"/>
        <c:smooth val="0"/>
        <c:axId val="1086944416"/>
        <c:axId val="1086957472"/>
      </c:lineChart>
      <c:catAx>
        <c:axId val="108694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6957472"/>
        <c:crosses val="autoZero"/>
        <c:auto val="1"/>
        <c:lblAlgn val="ctr"/>
        <c:lblOffset val="100"/>
        <c:noMultiLvlLbl val="0"/>
      </c:catAx>
      <c:valAx>
        <c:axId val="10869574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69444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baseline="0">
                <a:effectLst/>
              </a:rPr>
              <a:t>Абаттандырылған тұрғын үйді  қайта сату құны, 1 ш.м. үшін мың теңге </a:t>
            </a:r>
            <a:endParaRPr lang="ru-RU" sz="1200">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Благоустроенное!$A$28</c:f>
              <c:strCache>
                <c:ptCount val="1"/>
                <c:pt idx="0">
                  <c:v>Республика Казахстан</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Благоустроенное!$B$27:$L$27</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Благоустроенное!$B$28:$L$28</c:f>
              <c:numCache>
                <c:formatCode>0</c:formatCode>
                <c:ptCount val="11"/>
                <c:pt idx="0">
                  <c:v>105.964</c:v>
                </c:pt>
                <c:pt idx="1">
                  <c:v>110.54900000000001</c:v>
                </c:pt>
                <c:pt idx="2">
                  <c:v>129.13800000000001</c:v>
                </c:pt>
                <c:pt idx="3">
                  <c:v>147.38</c:v>
                </c:pt>
                <c:pt idx="4">
                  <c:v>173.298</c:v>
                </c:pt>
                <c:pt idx="5">
                  <c:v>189.99799999999999</c:v>
                </c:pt>
                <c:pt idx="6">
                  <c:v>188.601</c:v>
                </c:pt>
                <c:pt idx="7">
                  <c:v>185.66399999999999</c:v>
                </c:pt>
                <c:pt idx="8">
                  <c:v>185.965</c:v>
                </c:pt>
                <c:pt idx="9">
                  <c:v>200.37899999999999</c:v>
                </c:pt>
                <c:pt idx="10">
                  <c:v>228.21799999999999</c:v>
                </c:pt>
              </c:numCache>
            </c:numRef>
          </c:val>
          <c:smooth val="0"/>
        </c:ser>
        <c:ser>
          <c:idx val="1"/>
          <c:order val="1"/>
          <c:tx>
            <c:strRef>
              <c:f>Благоустроенное!$A$29</c:f>
              <c:strCache>
                <c:ptCount val="1"/>
                <c:pt idx="0">
                  <c:v>Нур-Султан</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layout>
                <c:manualLayout>
                  <c:x val="-5.9912161920094089E-17"/>
                  <c:y val="-6.163327200202661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4.93066176016212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9912161920094089E-17"/>
                  <c:y val="-4.930661760162133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982432384018818E-16"/>
                  <c:y val="-6.574215680216172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1.6339869281046949E-3"/>
                  <c:y val="6.574215680216172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3.2679738562091504E-3"/>
                  <c:y val="6.163327200202665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4.930661760162129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Благоустроенное!$B$27:$L$27</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Благоустроенное!$B$29:$L$29</c:f>
              <c:numCache>
                <c:formatCode>0</c:formatCode>
                <c:ptCount val="11"/>
                <c:pt idx="0">
                  <c:v>159.78800000000001</c:v>
                </c:pt>
                <c:pt idx="1">
                  <c:v>161.643</c:v>
                </c:pt>
                <c:pt idx="2">
                  <c:v>224.714</c:v>
                </c:pt>
                <c:pt idx="3">
                  <c:v>264.05900000000003</c:v>
                </c:pt>
                <c:pt idx="4">
                  <c:v>325.41199999999998</c:v>
                </c:pt>
                <c:pt idx="5">
                  <c:v>341.38900000000001</c:v>
                </c:pt>
                <c:pt idx="6">
                  <c:v>307.42200000000003</c:v>
                </c:pt>
                <c:pt idx="7">
                  <c:v>321.67700000000002</c:v>
                </c:pt>
                <c:pt idx="8">
                  <c:v>345.803</c:v>
                </c:pt>
                <c:pt idx="9">
                  <c:v>363.80200000000002</c:v>
                </c:pt>
                <c:pt idx="10">
                  <c:v>383.62599999999998</c:v>
                </c:pt>
              </c:numCache>
            </c:numRef>
          </c:val>
          <c:smooth val="0"/>
        </c:ser>
        <c:ser>
          <c:idx val="2"/>
          <c:order val="2"/>
          <c:tx>
            <c:strRef>
              <c:f>Благоустроенное!$A$30</c:f>
              <c:strCache>
                <c:ptCount val="1"/>
                <c:pt idx="0">
                  <c:v>Алматы</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5"/>
              <c:layout>
                <c:manualLayout>
                  <c:x val="-1.1982432384018818E-16"/>
                  <c:y val="4.93066176016212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1982432384018818E-16"/>
                  <c:y val="-4.930661760162133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1.1982432384018818E-16"/>
                  <c:y val="-3.697996320121600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
                  <c:y val="-4.93066176016212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4.930661760162129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Благоустроенное!$B$27:$L$27</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Благоустроенное!$B$30:$L$30</c:f>
              <c:numCache>
                <c:formatCode>0</c:formatCode>
                <c:ptCount val="11"/>
                <c:pt idx="0">
                  <c:v>197.13800000000001</c:v>
                </c:pt>
                <c:pt idx="1">
                  <c:v>203.92099999999999</c:v>
                </c:pt>
                <c:pt idx="2">
                  <c:v>207.89400000000001</c:v>
                </c:pt>
                <c:pt idx="3">
                  <c:v>244.45599999999999</c:v>
                </c:pt>
                <c:pt idx="4">
                  <c:v>287.41199999999998</c:v>
                </c:pt>
                <c:pt idx="5">
                  <c:v>350.642</c:v>
                </c:pt>
                <c:pt idx="6">
                  <c:v>337.34</c:v>
                </c:pt>
                <c:pt idx="7">
                  <c:v>339.99</c:v>
                </c:pt>
                <c:pt idx="8">
                  <c:v>344.32100000000003</c:v>
                </c:pt>
                <c:pt idx="9">
                  <c:v>366.63799999999998</c:v>
                </c:pt>
                <c:pt idx="10">
                  <c:v>371.36799999999999</c:v>
                </c:pt>
              </c:numCache>
            </c:numRef>
          </c:val>
          <c:smooth val="0"/>
        </c:ser>
        <c:dLbls>
          <c:showLegendKey val="0"/>
          <c:showVal val="0"/>
          <c:showCatName val="0"/>
          <c:showSerName val="0"/>
          <c:showPercent val="0"/>
          <c:showBubbleSize val="0"/>
        </c:dLbls>
        <c:marker val="1"/>
        <c:smooth val="0"/>
        <c:axId val="1267365056"/>
        <c:axId val="1267369408"/>
      </c:lineChart>
      <c:catAx>
        <c:axId val="1267365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67369408"/>
        <c:crosses val="autoZero"/>
        <c:auto val="1"/>
        <c:lblAlgn val="ctr"/>
        <c:lblOffset val="100"/>
        <c:noMultiLvlLbl val="0"/>
      </c:catAx>
      <c:valAx>
        <c:axId val="12673694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673650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07FEE-5A9B-4720-BA5B-B17A9E96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2674</Words>
  <Characters>15245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Габитов Тимур Маратович</dc:creator>
  <cp:keywords/>
  <dc:description/>
  <cp:lastModifiedBy>Габитов Тимур Маратович</cp:lastModifiedBy>
  <cp:revision>3</cp:revision>
  <cp:lastPrinted>2018-02-07T06:38:00Z</cp:lastPrinted>
  <dcterms:created xsi:type="dcterms:W3CDTF">2021-02-04T03:18:00Z</dcterms:created>
  <dcterms:modified xsi:type="dcterms:W3CDTF">2021-02-04T03:28:00Z</dcterms:modified>
</cp:coreProperties>
</file>