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FE" w:rsidRDefault="003C1F96" w:rsidP="006D4DFE">
      <w:pPr>
        <w:spacing w:after="0"/>
        <w:jc w:val="right"/>
      </w:pPr>
      <w:bookmarkStart w:id="0" w:name="_Toc495336155"/>
      <w:bookmarkStart w:id="1" w:name="_Toc501737088"/>
      <w:r>
        <w:rPr>
          <w:lang w:val="kk"/>
        </w:rPr>
        <w:t>«</w:t>
      </w:r>
      <w:r w:rsidRPr="003C5292">
        <w:rPr>
          <w:lang w:val="kk"/>
        </w:rPr>
        <w:t>Отбасы банк</w:t>
      </w:r>
      <w:r>
        <w:rPr>
          <w:lang w:val="kk"/>
        </w:rPr>
        <w:t>»</w:t>
      </w:r>
      <w:r w:rsidRPr="003C5292">
        <w:rPr>
          <w:lang w:val="kk"/>
        </w:rPr>
        <w:t xml:space="preserve"> АҚ Басқармасының </w:t>
      </w:r>
      <w:bookmarkEnd w:id="0"/>
      <w:bookmarkEnd w:id="1"/>
    </w:p>
    <w:p w:rsidR="00F25772" w:rsidRDefault="0097568E" w:rsidP="006D4DFE">
      <w:pPr>
        <w:spacing w:after="0"/>
        <w:jc w:val="right"/>
      </w:pPr>
      <w:r w:rsidRPr="003C5292">
        <w:rPr>
          <w:snapToGrid w:val="0"/>
          <w:lang w:val="kk"/>
        </w:rPr>
        <w:t xml:space="preserve">05.09.2023 жылғы  </w:t>
      </w:r>
    </w:p>
    <w:p w:rsidR="00F25772" w:rsidRPr="003C5292" w:rsidRDefault="0097568E" w:rsidP="00227E93">
      <w:pPr>
        <w:spacing w:after="0" w:line="240" w:lineRule="auto"/>
        <w:jc w:val="right"/>
      </w:pPr>
      <w:r>
        <w:rPr>
          <w:lang w:val="kk"/>
        </w:rPr>
        <w:t xml:space="preserve"> сырттай шешіміне (№145 хаттама) </w:t>
      </w:r>
    </w:p>
    <w:p w:rsidR="00F25772" w:rsidRPr="003C5292" w:rsidRDefault="0097568E" w:rsidP="00F25772">
      <w:pPr>
        <w:spacing w:after="0" w:line="240" w:lineRule="auto"/>
        <w:ind w:left="550" w:right="141"/>
        <w:jc w:val="right"/>
        <w:rPr>
          <w:snapToGrid w:val="0"/>
        </w:rPr>
      </w:pPr>
      <w:r>
        <w:rPr>
          <w:snapToGrid w:val="0"/>
          <w:lang w:val="kk"/>
        </w:rPr>
        <w:t xml:space="preserve">№ 1 қосымша </w:t>
      </w:r>
    </w:p>
    <w:p w:rsidR="00F25772" w:rsidRPr="003C5292" w:rsidRDefault="00F25772" w:rsidP="00F25772">
      <w:pPr>
        <w:ind w:left="142"/>
      </w:pPr>
    </w:p>
    <w:p w:rsidR="00F25772" w:rsidRPr="003C5292" w:rsidRDefault="00F25772" w:rsidP="00F25772">
      <w:pPr>
        <w:ind w:left="142"/>
      </w:pPr>
    </w:p>
    <w:tbl>
      <w:tblPr>
        <w:tblpPr w:leftFromText="180" w:rightFromText="180" w:vertAnchor="page" w:horzAnchor="margin" w:tblpY="3421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66"/>
        <w:gridCol w:w="2509"/>
        <w:gridCol w:w="4678"/>
      </w:tblGrid>
      <w:tr w:rsidR="00F77738" w:rsidTr="00812E93">
        <w:trPr>
          <w:trHeight w:val="234"/>
        </w:trPr>
        <w:tc>
          <w:tcPr>
            <w:tcW w:w="2166" w:type="dxa"/>
            <w:vMerge w:val="restart"/>
          </w:tcPr>
          <w:p w:rsidR="00F25772" w:rsidRPr="003C5292" w:rsidRDefault="0097568E" w:rsidP="00812E93">
            <w:pPr>
              <w:spacing w:line="240" w:lineRule="auto"/>
              <w:rPr>
                <w:rFonts w:eastAsia="SimSun"/>
                <w:lang w:val="kk-KZ"/>
              </w:rPr>
            </w:pPr>
            <w:r w:rsidRPr="003C5292">
              <w:rPr>
                <w:noProof/>
              </w:rPr>
              <w:drawing>
                <wp:inline distT="0" distB="0" distL="0" distR="0">
                  <wp:extent cx="1190625" cy="419100"/>
                  <wp:effectExtent l="0" t="0" r="9525" b="0"/>
                  <wp:docPr id="27" name="Рисунок 27" descr="cid:image001.png@01D6F482.19DF78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61194" name="Рисунок 1" descr="cid:image001.png@01D6F482.19DF7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</w:tcPr>
          <w:p w:rsidR="00F25772" w:rsidRPr="003C5292" w:rsidRDefault="0097568E" w:rsidP="006D4DFE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"/>
              </w:rPr>
              <w:t>Жоғары тұрған ішкі құжат</w:t>
            </w:r>
          </w:p>
        </w:tc>
        <w:tc>
          <w:tcPr>
            <w:tcW w:w="4678" w:type="dxa"/>
          </w:tcPr>
          <w:p w:rsidR="00F25772" w:rsidRPr="003C5292" w:rsidRDefault="003C1F96" w:rsidP="00912540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>
              <w:rPr>
                <w:rFonts w:eastAsia="SimSun"/>
                <w:bCs/>
                <w:lang w:val="kk"/>
              </w:rPr>
              <w:t>«Отбасы банкі» АҚ тұрақты даму саясаты</w:t>
            </w:r>
          </w:p>
        </w:tc>
      </w:tr>
      <w:tr w:rsidR="00F77738" w:rsidTr="00812E93">
        <w:trPr>
          <w:trHeight w:val="61"/>
        </w:trPr>
        <w:tc>
          <w:tcPr>
            <w:tcW w:w="2166" w:type="dxa"/>
            <w:vMerge/>
          </w:tcPr>
          <w:p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2509" w:type="dxa"/>
            <w:vAlign w:val="center"/>
          </w:tcPr>
          <w:p w:rsidR="00F25772" w:rsidRPr="003C5292" w:rsidRDefault="0097568E" w:rsidP="006D4DFE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"/>
              </w:rPr>
              <w:t>Ішкі құжаттың иесі</w:t>
            </w:r>
          </w:p>
        </w:tc>
        <w:tc>
          <w:tcPr>
            <w:tcW w:w="4678" w:type="dxa"/>
            <w:vAlign w:val="center"/>
          </w:tcPr>
          <w:p w:rsidR="00F25772" w:rsidRPr="003C5292" w:rsidRDefault="0097568E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Cs/>
                <w:lang w:val="kk"/>
              </w:rPr>
              <w:t>Жоспарлау және стратегиялық талдау бөлімі</w:t>
            </w:r>
          </w:p>
        </w:tc>
      </w:tr>
      <w:tr w:rsidR="00F77738" w:rsidRPr="00E24428" w:rsidTr="00812E93">
        <w:trPr>
          <w:trHeight w:val="91"/>
        </w:trPr>
        <w:tc>
          <w:tcPr>
            <w:tcW w:w="2166" w:type="dxa"/>
            <w:vMerge/>
          </w:tcPr>
          <w:p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2509" w:type="dxa"/>
            <w:vAlign w:val="center"/>
          </w:tcPr>
          <w:p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</w:p>
          <w:p w:rsidR="00F25772" w:rsidRPr="003C5292" w:rsidRDefault="0097568E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3C5292">
              <w:rPr>
                <w:rFonts w:eastAsia="SimSun"/>
                <w:b/>
                <w:bCs/>
                <w:lang w:val="kk"/>
              </w:rPr>
              <w:t>Әзірлеген</w:t>
            </w:r>
          </w:p>
          <w:p w:rsidR="00F25772" w:rsidRPr="003C5292" w:rsidRDefault="00F25772" w:rsidP="00812E93">
            <w:pPr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4678" w:type="dxa"/>
            <w:vAlign w:val="center"/>
          </w:tcPr>
          <w:p w:rsidR="00F25772" w:rsidRPr="003C5292" w:rsidRDefault="0097568E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Cs/>
                <w:lang w:val="kk"/>
              </w:rPr>
              <w:t xml:space="preserve">А.В. Финогенова </w:t>
            </w:r>
            <w:r w:rsidR="003C1F96">
              <w:rPr>
                <w:rFonts w:eastAsia="SimSun"/>
                <w:bCs/>
                <w:lang w:val="kk"/>
              </w:rPr>
              <w:t>–</w:t>
            </w:r>
            <w:r w:rsidRPr="003C5292">
              <w:rPr>
                <w:rFonts w:eastAsia="SimSun"/>
                <w:bCs/>
                <w:lang w:val="kk"/>
              </w:rPr>
              <w:t xml:space="preserve"> Ж</w:t>
            </w:r>
            <w:r w:rsidR="003C1F96">
              <w:rPr>
                <w:rFonts w:eastAsia="SimSun"/>
                <w:bCs/>
                <w:lang w:val="kk"/>
              </w:rPr>
              <w:t>о</w:t>
            </w:r>
            <w:r w:rsidRPr="003C5292">
              <w:rPr>
                <w:rFonts w:eastAsia="SimSun"/>
                <w:bCs/>
                <w:lang w:val="kk"/>
              </w:rPr>
              <w:t>спарлау және стратегиялық талдау департаментінің директоры</w:t>
            </w:r>
          </w:p>
          <w:p w:rsidR="00F25772" w:rsidRPr="003C5292" w:rsidRDefault="0097568E" w:rsidP="00812E93">
            <w:pPr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3C5292">
              <w:rPr>
                <w:rFonts w:eastAsia="SimSun"/>
                <w:bCs/>
                <w:lang w:val="kk"/>
              </w:rPr>
              <w:t xml:space="preserve">М.О. Жаббарова </w:t>
            </w:r>
            <w:r w:rsidR="003C1F96">
              <w:rPr>
                <w:rFonts w:eastAsia="SimSun"/>
                <w:bCs/>
                <w:lang w:val="kk"/>
              </w:rPr>
              <w:t>–</w:t>
            </w:r>
            <w:r w:rsidRPr="003C5292">
              <w:rPr>
                <w:rFonts w:eastAsia="SimSun"/>
                <w:bCs/>
                <w:lang w:val="kk"/>
              </w:rPr>
              <w:t xml:space="preserve"> Жоспарлау және стратегиялық талдау департаменті Стратегия басқармасының басшысы</w:t>
            </w:r>
          </w:p>
        </w:tc>
      </w:tr>
      <w:tr w:rsidR="00F77738" w:rsidTr="00812E93">
        <w:trPr>
          <w:trHeight w:val="240"/>
        </w:trPr>
        <w:tc>
          <w:tcPr>
            <w:tcW w:w="2166" w:type="dxa"/>
            <w:vMerge/>
          </w:tcPr>
          <w:p w:rsidR="00F25772" w:rsidRPr="003C1F96" w:rsidRDefault="00F25772" w:rsidP="00812E93">
            <w:pPr>
              <w:spacing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2509" w:type="dxa"/>
            <w:vAlign w:val="center"/>
          </w:tcPr>
          <w:p w:rsidR="00F25772" w:rsidRPr="003C5292" w:rsidRDefault="0097568E" w:rsidP="00812E93">
            <w:pPr>
              <w:spacing w:after="0" w:line="240" w:lineRule="auto"/>
              <w:rPr>
                <w:rFonts w:eastAsia="SimSun"/>
                <w:b/>
                <w:bCs/>
              </w:rPr>
            </w:pPr>
            <w:r w:rsidRPr="003C5292">
              <w:rPr>
                <w:rFonts w:eastAsia="SimSun"/>
                <w:b/>
                <w:bCs/>
                <w:lang w:val="kk"/>
              </w:rPr>
              <w:t>Бекітілген</w:t>
            </w:r>
          </w:p>
        </w:tc>
        <w:tc>
          <w:tcPr>
            <w:tcW w:w="4678" w:type="dxa"/>
            <w:vAlign w:val="center"/>
          </w:tcPr>
          <w:p w:rsidR="00F25772" w:rsidRPr="003C5292" w:rsidRDefault="003C1F96" w:rsidP="00227E93">
            <w:pPr>
              <w:spacing w:after="0" w:line="240" w:lineRule="auto"/>
              <w:rPr>
                <w:rFonts w:eastAsia="SimSun"/>
                <w:bCs/>
              </w:rPr>
            </w:pPr>
            <w:r>
              <w:rPr>
                <w:rFonts w:eastAsia="SimSun"/>
                <w:bCs/>
                <w:lang w:val="kk"/>
              </w:rPr>
              <w:t>«</w:t>
            </w:r>
            <w:r w:rsidRPr="003C5292">
              <w:rPr>
                <w:rFonts w:eastAsia="SimSun"/>
                <w:bCs/>
                <w:lang w:val="kk"/>
              </w:rPr>
              <w:t>Отбасы банк</w:t>
            </w:r>
            <w:r>
              <w:rPr>
                <w:rFonts w:eastAsia="SimSun"/>
                <w:bCs/>
                <w:lang w:val="kk"/>
              </w:rPr>
              <w:t>»</w:t>
            </w:r>
            <w:r w:rsidRPr="003C5292">
              <w:rPr>
                <w:rFonts w:eastAsia="SimSun"/>
                <w:bCs/>
                <w:lang w:val="kk"/>
              </w:rPr>
              <w:t xml:space="preserve"> АҚ Басқармасының 05.09.2023 жылғы № 145 хаттамасы шешімімен </w:t>
            </w:r>
          </w:p>
        </w:tc>
      </w:tr>
      <w:tr w:rsidR="00F77738" w:rsidTr="00812E93">
        <w:trPr>
          <w:trHeight w:val="61"/>
        </w:trPr>
        <w:tc>
          <w:tcPr>
            <w:tcW w:w="2166" w:type="dxa"/>
            <w:vMerge/>
          </w:tcPr>
          <w:p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2509" w:type="dxa"/>
            <w:vAlign w:val="center"/>
          </w:tcPr>
          <w:p w:rsidR="00F25772" w:rsidRPr="003C5292" w:rsidRDefault="0097568E" w:rsidP="006D4DFE">
            <w:pPr>
              <w:spacing w:after="0" w:line="240" w:lineRule="auto"/>
              <w:rPr>
                <w:rFonts w:eastAsia="SimSun"/>
                <w:bCs/>
              </w:rPr>
            </w:pPr>
            <w:r w:rsidRPr="003C5292">
              <w:rPr>
                <w:rFonts w:eastAsia="SimSun"/>
                <w:b/>
                <w:bCs/>
                <w:lang w:val="kk"/>
              </w:rPr>
              <w:t>Күшіне енген күні</w:t>
            </w:r>
          </w:p>
        </w:tc>
        <w:tc>
          <w:tcPr>
            <w:tcW w:w="4678" w:type="dxa"/>
            <w:vAlign w:val="center"/>
          </w:tcPr>
          <w:p w:rsidR="00F25772" w:rsidRPr="003C5292" w:rsidRDefault="0097568E" w:rsidP="00F25772">
            <w:pPr>
              <w:spacing w:after="0" w:line="240" w:lineRule="auto"/>
              <w:rPr>
                <w:rFonts w:eastAsia="SimSun"/>
                <w:bCs/>
              </w:rPr>
            </w:pPr>
            <w:r>
              <w:rPr>
                <w:lang w:val="kk"/>
              </w:rPr>
              <w:t>2023 жылғы 05 қыркүйек</w:t>
            </w:r>
          </w:p>
        </w:tc>
      </w:tr>
      <w:tr w:rsidR="00F77738" w:rsidTr="00812E93">
        <w:trPr>
          <w:trHeight w:val="280"/>
        </w:trPr>
        <w:tc>
          <w:tcPr>
            <w:tcW w:w="2166" w:type="dxa"/>
            <w:vMerge/>
          </w:tcPr>
          <w:p w:rsidR="00F25772" w:rsidRPr="003C5292" w:rsidRDefault="00F25772" w:rsidP="00812E93">
            <w:pPr>
              <w:spacing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2509" w:type="dxa"/>
            <w:vAlign w:val="center"/>
          </w:tcPr>
          <w:p w:rsidR="00F25772" w:rsidRPr="003C5292" w:rsidRDefault="0097568E" w:rsidP="006D4DFE">
            <w:pPr>
              <w:spacing w:after="0" w:line="240" w:lineRule="auto"/>
              <w:rPr>
                <w:rFonts w:eastAsia="SimSun"/>
                <w:bCs/>
              </w:rPr>
            </w:pPr>
            <w:r w:rsidRPr="003C5292">
              <w:rPr>
                <w:rFonts w:eastAsia="SimSun"/>
                <w:b/>
                <w:bCs/>
                <w:lang w:val="kk"/>
              </w:rPr>
              <w:t>Шектеу белгісі</w:t>
            </w:r>
          </w:p>
        </w:tc>
        <w:tc>
          <w:tcPr>
            <w:tcW w:w="4678" w:type="dxa"/>
            <w:vAlign w:val="center"/>
          </w:tcPr>
          <w:p w:rsidR="00F25772" w:rsidRPr="003C5292" w:rsidRDefault="00F25772" w:rsidP="00812E93">
            <w:pPr>
              <w:spacing w:after="0" w:line="240" w:lineRule="auto"/>
              <w:rPr>
                <w:rFonts w:eastAsia="SimSun"/>
                <w:bCs/>
              </w:rPr>
            </w:pPr>
          </w:p>
        </w:tc>
      </w:tr>
    </w:tbl>
    <w:p w:rsidR="00F25772" w:rsidRPr="003C5292" w:rsidRDefault="00F25772" w:rsidP="00F25772">
      <w:pPr>
        <w:ind w:left="142"/>
      </w:pPr>
    </w:p>
    <w:p w:rsidR="00882A8B" w:rsidRDefault="00882A8B">
      <w:pPr>
        <w:spacing w:before="120" w:after="120" w:line="240" w:lineRule="auto"/>
        <w:ind w:left="270"/>
      </w:pPr>
    </w:p>
    <w:p w:rsidR="00F25772" w:rsidRPr="003C5292" w:rsidRDefault="003C1F96" w:rsidP="00F25772">
      <w:pPr>
        <w:spacing w:after="0" w:line="240" w:lineRule="auto"/>
        <w:ind w:right="98"/>
        <w:jc w:val="center"/>
        <w:rPr>
          <w:b/>
          <w:snapToGrid w:val="0"/>
        </w:rPr>
      </w:pPr>
      <w:r>
        <w:rPr>
          <w:b/>
          <w:snapToGrid w:val="0"/>
          <w:lang w:val="kk"/>
        </w:rPr>
        <w:t>«</w:t>
      </w:r>
      <w:r w:rsidRPr="003C5292">
        <w:rPr>
          <w:b/>
          <w:snapToGrid w:val="0"/>
          <w:lang w:val="kk"/>
        </w:rPr>
        <w:t>Отбасы банкі</w:t>
      </w:r>
      <w:r>
        <w:rPr>
          <w:b/>
          <w:snapToGrid w:val="0"/>
          <w:lang w:val="kk"/>
        </w:rPr>
        <w:t>»</w:t>
      </w:r>
      <w:r w:rsidRPr="003C5292">
        <w:rPr>
          <w:b/>
          <w:snapToGrid w:val="0"/>
          <w:lang w:val="kk"/>
        </w:rPr>
        <w:t xml:space="preserve"> АҚ</w:t>
      </w:r>
    </w:p>
    <w:p w:rsidR="003C1F96" w:rsidRPr="003C5292" w:rsidRDefault="003C1F96" w:rsidP="003C1F96">
      <w:pPr>
        <w:spacing w:after="0" w:line="240" w:lineRule="auto"/>
        <w:ind w:right="98"/>
        <w:jc w:val="center"/>
        <w:rPr>
          <w:b/>
          <w:snapToGrid w:val="0"/>
        </w:rPr>
      </w:pPr>
      <w:r w:rsidRPr="003C5292">
        <w:rPr>
          <w:b/>
          <w:snapToGrid w:val="0"/>
          <w:lang w:val="kk"/>
        </w:rPr>
        <w:t>Стейкхолдер картасы</w:t>
      </w:r>
    </w:p>
    <w:p w:rsidR="00F25772" w:rsidRPr="003C5292" w:rsidRDefault="00F25772" w:rsidP="00F25772">
      <w:pPr>
        <w:spacing w:after="0" w:line="240" w:lineRule="auto"/>
        <w:ind w:right="98"/>
        <w:jc w:val="center"/>
        <w:rPr>
          <w:i/>
          <w:snapToGrid w:val="0"/>
        </w:rPr>
      </w:pPr>
    </w:p>
    <w:p w:rsidR="00F25772" w:rsidRPr="003C5292" w:rsidRDefault="00F25772" w:rsidP="00F25772">
      <w:pPr>
        <w:spacing w:after="120" w:line="240" w:lineRule="auto"/>
        <w:jc w:val="center"/>
        <w:rPr>
          <w:i/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F25772" w:rsidP="00F25772">
      <w:pPr>
        <w:spacing w:after="0" w:line="240" w:lineRule="auto"/>
        <w:jc w:val="center"/>
        <w:rPr>
          <w:snapToGrid w:val="0"/>
        </w:rPr>
      </w:pPr>
    </w:p>
    <w:p w:rsidR="00F25772" w:rsidRPr="003C5292" w:rsidRDefault="0097568E" w:rsidP="00F25772">
      <w:pPr>
        <w:spacing w:after="0" w:line="240" w:lineRule="auto"/>
        <w:jc w:val="center"/>
        <w:rPr>
          <w:snapToGrid w:val="0"/>
        </w:rPr>
      </w:pPr>
      <w:r w:rsidRPr="003C5292">
        <w:rPr>
          <w:snapToGrid w:val="0"/>
          <w:lang w:val="kk"/>
        </w:rPr>
        <w:t>Алматы қ., 2021 жыл</w:t>
      </w:r>
    </w:p>
    <w:p w:rsidR="00882A8B" w:rsidRDefault="00882A8B">
      <w:pPr>
        <w:spacing w:before="120" w:after="120" w:line="240" w:lineRule="auto"/>
        <w:ind w:left="270"/>
        <w:jc w:val="center"/>
      </w:pPr>
    </w:p>
    <w:p w:rsidR="00882A8B" w:rsidRPr="00A2579C" w:rsidRDefault="0097568E" w:rsidP="00F257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70"/>
        <w:jc w:val="center"/>
        <w:rPr>
          <w:b/>
          <w:color w:val="000000"/>
          <w:szCs w:val="28"/>
        </w:rPr>
      </w:pPr>
      <w:r w:rsidRPr="00A2579C">
        <w:rPr>
          <w:b/>
          <w:color w:val="000000"/>
          <w:szCs w:val="28"/>
          <w:lang w:val="kk"/>
        </w:rPr>
        <w:lastRenderedPageBreak/>
        <w:t>Мазмұны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398613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2579C" w:rsidRDefault="00A2579C">
          <w:pPr>
            <w:pStyle w:val="ae"/>
          </w:pPr>
        </w:p>
        <w:p w:rsidR="00F77738" w:rsidRDefault="0097568E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56000001" w:history="1">
            <w:r w:rsidRPr="00B37D88">
              <w:rPr>
                <w:rStyle w:val="ab"/>
                <w:lang w:val="kk"/>
              </w:rPr>
              <w:t xml:space="preserve">1-тарау. </w:t>
            </w:r>
            <w:r w:rsidR="00B10F55" w:rsidRPr="00B37D88">
              <w:rPr>
                <w:rStyle w:val="ab"/>
                <w:lang w:val="kk"/>
              </w:rPr>
              <w:t>Жалпы ережелер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F77738" w:rsidRDefault="0097568E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 w:rsidRPr="003C5292">
              <w:rPr>
                <w:rStyle w:val="ab"/>
                <w:lang w:val="kk"/>
              </w:rPr>
              <w:t>2-тарау. Стейкхолдерлерді, әсер етудің маңыздылық дәрежесі мен саласын т</w:t>
            </w:r>
            <w:r w:rsidRPr="003C5292">
              <w:rPr>
                <w:rStyle w:val="ab"/>
                <w:lang w:val="kk"/>
              </w:rPr>
              <w:t>алдау және сәйкестендіру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F77738" w:rsidRDefault="0097568E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 w:rsidRPr="00E24428">
              <w:rPr>
                <w:rStyle w:val="ab"/>
                <w:lang w:val="kk"/>
              </w:rPr>
              <w:t>3-тарау.</w:t>
            </w:r>
            <w:r w:rsidRPr="00E24428">
              <w:rPr>
                <w:rStyle w:val="ab"/>
                <w:lang w:val="kk"/>
              </w:rPr>
              <w:t xml:space="preserve"> </w:t>
            </w:r>
            <w:r>
              <w:rPr>
                <w:rStyle w:val="ab"/>
                <w:lang w:val="kk"/>
              </w:rPr>
              <w:t>Мүдделерді анықтау және өзара әрекеттесу стратегиясын әзірлеу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F77738" w:rsidRDefault="0097568E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 w:rsidRPr="00195031">
              <w:rPr>
                <w:rStyle w:val="ab"/>
                <w:lang w:val="kk"/>
              </w:rPr>
              <w:t xml:space="preserve">4-тарау. </w:t>
            </w:r>
            <w:r w:rsidR="00B60794" w:rsidRPr="00195031">
              <w:rPr>
                <w:rStyle w:val="ab"/>
                <w:lang w:val="kk"/>
              </w:rPr>
              <w:t>Халықпен өзара іс-қимыл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F77738" w:rsidRDefault="0097568E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00195031">
              <w:rPr>
                <w:rStyle w:val="ab"/>
                <w:lang w:val="kk"/>
              </w:rPr>
              <w:t xml:space="preserve">5-тарау. </w:t>
            </w:r>
            <w:r w:rsidR="00A05A70" w:rsidRPr="00195031">
              <w:rPr>
                <w:rStyle w:val="ab"/>
                <w:lang w:val="kk"/>
              </w:rPr>
              <w:t>Қорытынды ережелер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F77738" w:rsidRDefault="0097568E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 w:rsidR="003C1F96">
              <w:rPr>
                <w:rStyle w:val="ab"/>
              </w:rPr>
              <w:t xml:space="preserve">№1 </w:t>
            </w:r>
            <w:r w:rsidR="003C1F96">
              <w:rPr>
                <w:rStyle w:val="ab"/>
                <w:lang w:val="kk-KZ"/>
              </w:rPr>
              <w:t>қосымша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F77738" w:rsidRDefault="003C1F96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r>
            <w:t xml:space="preserve">№2 </w:t>
          </w:r>
          <w:r>
            <w:rPr>
              <w:lang w:val="kk-KZ"/>
            </w:rPr>
            <w:t>қосымша</w:t>
          </w:r>
          <w:hyperlink w:anchor="_Toc256000007" w:history="1"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F77738" w:rsidRDefault="0097568E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 w:rsidR="003C1F96">
              <w:rPr>
                <w:rStyle w:val="ab"/>
              </w:rPr>
              <w:t xml:space="preserve">№3 </w:t>
            </w:r>
            <w:r w:rsidR="003C1F96">
              <w:rPr>
                <w:rStyle w:val="ab"/>
                <w:lang w:val="kk-KZ"/>
              </w:rPr>
              <w:t>қосымша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A2579C" w:rsidRDefault="0097568E">
          <w:r>
            <w:rPr>
              <w:b/>
              <w:bCs/>
            </w:rPr>
            <w:fldChar w:fldCharType="end"/>
          </w:r>
        </w:p>
      </w:sdtContent>
    </w:sdt>
    <w:p w:rsidR="00882A8B" w:rsidRDefault="00882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:rsidR="00882A8B" w:rsidRDefault="00882A8B" w:rsidP="007009BF">
      <w:pPr>
        <w:pStyle w:val="1"/>
        <w:numPr>
          <w:ilvl w:val="0"/>
          <w:numId w:val="0"/>
        </w:numPr>
        <w:spacing w:before="120" w:after="120"/>
        <w:rPr>
          <w:b w:val="0"/>
          <w:sz w:val="24"/>
          <w:szCs w:val="24"/>
        </w:rPr>
      </w:pPr>
      <w:bookmarkStart w:id="2" w:name="_heading=h.y1pbu4la6e6i" w:colFirst="0" w:colLast="0"/>
      <w:bookmarkEnd w:id="2"/>
    </w:p>
    <w:p w:rsidR="00882A8B" w:rsidRDefault="0097568E">
      <w:pPr>
        <w:spacing w:before="120" w:after="120" w:line="240" w:lineRule="auto"/>
        <w:ind w:left="270"/>
      </w:pPr>
      <w:r>
        <w:br w:type="page"/>
      </w:r>
    </w:p>
    <w:p w:rsidR="00882A8B" w:rsidRPr="00B37D88" w:rsidRDefault="0097568E" w:rsidP="00B37D88">
      <w:pPr>
        <w:pStyle w:val="1"/>
        <w:numPr>
          <w:ilvl w:val="0"/>
          <w:numId w:val="0"/>
        </w:numPr>
        <w:ind w:left="360"/>
        <w:jc w:val="center"/>
        <w:rPr>
          <w:sz w:val="24"/>
        </w:rPr>
      </w:pPr>
      <w:bookmarkStart w:id="3" w:name="_Toc256000001"/>
      <w:r w:rsidRPr="00B37D88">
        <w:rPr>
          <w:sz w:val="24"/>
          <w:lang w:val="kk"/>
        </w:rPr>
        <w:lastRenderedPageBreak/>
        <w:t xml:space="preserve">1-тарау. </w:t>
      </w:r>
      <w:r w:rsidR="00B10F55" w:rsidRPr="00B37D88">
        <w:rPr>
          <w:b w:val="0"/>
          <w:sz w:val="24"/>
          <w:lang w:val="kk"/>
        </w:rPr>
        <w:t>Жалпы ережелер</w:t>
      </w:r>
      <w:bookmarkEnd w:id="3"/>
    </w:p>
    <w:p w:rsidR="00882A8B" w:rsidRDefault="0097568E" w:rsidP="00152F3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200" w:line="240" w:lineRule="auto"/>
        <w:ind w:left="0" w:firstLine="709"/>
      </w:pPr>
      <w:r>
        <w:rPr>
          <w:color w:val="000000"/>
          <w:lang w:val="kk"/>
        </w:rPr>
        <w:t xml:space="preserve">Осы </w:t>
      </w:r>
      <w:r w:rsidR="003C1F96">
        <w:rPr>
          <w:rFonts w:eastAsia="SimSun"/>
          <w:bCs/>
          <w:lang w:val="kk"/>
        </w:rPr>
        <w:t>«</w:t>
      </w:r>
      <w:r w:rsidR="00912540" w:rsidRPr="003C5292">
        <w:rPr>
          <w:rFonts w:eastAsia="SimSun"/>
          <w:bCs/>
          <w:lang w:val="kk"/>
        </w:rPr>
        <w:t>Отбасы банк</w:t>
      </w:r>
      <w:r w:rsidR="003C1F96">
        <w:rPr>
          <w:rFonts w:eastAsia="SimSun"/>
          <w:bCs/>
          <w:lang w:val="kk"/>
        </w:rPr>
        <w:t>»</w:t>
      </w:r>
      <w:r>
        <w:rPr>
          <w:color w:val="000000"/>
          <w:lang w:val="kk"/>
        </w:rPr>
        <w:t xml:space="preserve"> АҚ Стейкхолдерлерінің картасы Қазақстан Республикасының заңнамасына, </w:t>
      </w:r>
      <w:r w:rsidR="003C1F96">
        <w:rPr>
          <w:color w:val="000000"/>
          <w:lang w:val="kk"/>
        </w:rPr>
        <w:t>«</w:t>
      </w:r>
      <w:r w:rsidR="00912540" w:rsidRPr="003C5292">
        <w:rPr>
          <w:rFonts w:eastAsia="SimSun"/>
          <w:bCs/>
          <w:lang w:val="kk"/>
        </w:rPr>
        <w:t>Отбасы банк</w:t>
      </w:r>
      <w:r w:rsidR="003C1F96">
        <w:rPr>
          <w:color w:val="000000"/>
          <w:lang w:val="kk"/>
        </w:rPr>
        <w:t>»</w:t>
      </w:r>
      <w:r>
        <w:rPr>
          <w:color w:val="000000"/>
          <w:lang w:val="kk"/>
        </w:rPr>
        <w:t xml:space="preserve"> АҚ Жарғысына, </w:t>
      </w:r>
      <w:r w:rsidR="003C1F96">
        <w:rPr>
          <w:rFonts w:eastAsia="SimSun"/>
          <w:bCs/>
          <w:lang w:val="kk"/>
        </w:rPr>
        <w:t>«</w:t>
      </w:r>
      <w:r w:rsidR="00912540" w:rsidRPr="003C5292">
        <w:rPr>
          <w:rFonts w:eastAsia="SimSun"/>
          <w:bCs/>
          <w:lang w:val="kk"/>
        </w:rPr>
        <w:t>Отбасы банк</w:t>
      </w:r>
      <w:r w:rsidR="003C1F96">
        <w:rPr>
          <w:rFonts w:eastAsia="SimSun"/>
          <w:bCs/>
          <w:lang w:val="kk"/>
        </w:rPr>
        <w:t>»</w:t>
      </w:r>
      <w:r>
        <w:rPr>
          <w:color w:val="000000"/>
          <w:lang w:val="kk"/>
        </w:rPr>
        <w:t xml:space="preserve"> АҚ Корпоративтік басқару кодексіне, </w:t>
      </w:r>
      <w:r w:rsidR="003C1F96">
        <w:rPr>
          <w:rFonts w:eastAsia="SimSun"/>
          <w:bCs/>
          <w:lang w:val="kk"/>
        </w:rPr>
        <w:t>«</w:t>
      </w:r>
      <w:r w:rsidR="00912540" w:rsidRPr="003C5292">
        <w:rPr>
          <w:rFonts w:eastAsia="SimSun"/>
          <w:bCs/>
          <w:lang w:val="kk"/>
        </w:rPr>
        <w:t>Отбасы банк</w:t>
      </w:r>
      <w:r w:rsidR="003C1F96">
        <w:rPr>
          <w:rFonts w:eastAsia="SimSun"/>
          <w:bCs/>
          <w:lang w:val="kk"/>
        </w:rPr>
        <w:t>»</w:t>
      </w:r>
      <w:r>
        <w:rPr>
          <w:color w:val="000000"/>
          <w:lang w:val="kk"/>
        </w:rPr>
        <w:t xml:space="preserve"> АҚ тұрақты даму саясатына (бұдан әрі – Саясат), сондай-ақ стейкхолдерлердің әрбір тобымен өзара іс-қимылдың барабар стратегиясын әзірлеу, мүдделі тараптардың тізбесін, олардың ықпал ету дәрежесін және өзара іс-қимыл әдістерін айқындау мақсатында </w:t>
      </w:r>
      <w:r w:rsidR="003C1F96">
        <w:rPr>
          <w:rFonts w:eastAsia="SimSun"/>
          <w:bCs/>
          <w:lang w:val="kk"/>
        </w:rPr>
        <w:t>«</w:t>
      </w:r>
      <w:r w:rsidR="00912540" w:rsidRPr="003C5292">
        <w:rPr>
          <w:rFonts w:eastAsia="SimSun"/>
          <w:bCs/>
          <w:lang w:val="kk"/>
        </w:rPr>
        <w:t>Отбасы банк</w:t>
      </w:r>
      <w:r w:rsidR="003C1F96">
        <w:rPr>
          <w:rFonts w:eastAsia="SimSun"/>
          <w:bCs/>
          <w:lang w:val="kk"/>
        </w:rPr>
        <w:t>»</w:t>
      </w:r>
      <w:r>
        <w:rPr>
          <w:color w:val="000000"/>
          <w:lang w:val="kk"/>
        </w:rPr>
        <w:t xml:space="preserve"> (бұдан әрі – Банк) туралы ақпаратты жүйелеу және визуализациялау мақсатында үздік әлемдік практика стандарттарына сәйкес әзірленді.</w:t>
      </w:r>
    </w:p>
    <w:p w:rsidR="00B10F55" w:rsidRDefault="0097568E" w:rsidP="00152F38">
      <w:pPr>
        <w:numPr>
          <w:ilvl w:val="1"/>
          <w:numId w:val="6"/>
        </w:numPr>
        <w:tabs>
          <w:tab w:val="left" w:pos="993"/>
        </w:tabs>
        <w:spacing w:before="120" w:after="200" w:line="240" w:lineRule="auto"/>
        <w:ind w:left="0" w:firstLine="709"/>
      </w:pPr>
      <w:r w:rsidRPr="003C5292">
        <w:rPr>
          <w:color w:val="000000"/>
          <w:lang w:val="kk"/>
        </w:rPr>
        <w:t>Банктің корпоративтік басқару жүйесі акционерлердің құқықтары мен мүдделерін сақтаудың сөзсіз басымдығымен қатар Банк қ</w:t>
      </w:r>
      <w:r w:rsidRPr="003C5292">
        <w:rPr>
          <w:color w:val="000000"/>
          <w:lang w:val="kk"/>
        </w:rPr>
        <w:t>ызметіне мүдделі барлық тұлғалардың құқықтары мен мүдделерін қорғауды қамтамасыз етеді.</w:t>
      </w:r>
    </w:p>
    <w:p w:rsidR="00882A8B" w:rsidRPr="003C1F96" w:rsidRDefault="0097568E" w:rsidP="00D11794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 xml:space="preserve">Банктің Стейкхолдерлер картасы Банктің тұрақты дамуына елеулі әсер ететін сыртқы және ішкі мүдделі тараптармен сындарлы қатынастар құруға арналған. Мүдделі тараптармен </w:t>
      </w:r>
      <w:r>
        <w:rPr>
          <w:lang w:val="kk"/>
        </w:rPr>
        <w:t>өзара іс-қимылдың тиімді жүйесі тұрақтылықты қалыптастыру, стратегиялық мақсаттарға қол жеткізу және Банктің оң беделін қалыптастыру үшін қажетті жағдайларды қамтамасыз етеді.</w:t>
      </w:r>
    </w:p>
    <w:p w:rsidR="00152F38" w:rsidRPr="003C1F96" w:rsidRDefault="0097568E" w:rsidP="00D11794">
      <w:pPr>
        <w:tabs>
          <w:tab w:val="left" w:pos="993"/>
        </w:tabs>
        <w:spacing w:after="0"/>
        <w:ind w:firstLine="709"/>
        <w:rPr>
          <w:lang w:val="kk"/>
        </w:rPr>
      </w:pPr>
      <w:r>
        <w:rPr>
          <w:lang w:val="kk"/>
        </w:rPr>
        <w:t>4. Банктің Стейкхолдерлер картасында келесі терминдер мен ұғымдар қолданылады: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 w:rsidRPr="003C5292">
        <w:rPr>
          <w:lang w:val="kk"/>
        </w:rPr>
        <w:t>1</w:t>
      </w:r>
      <w:r w:rsidRPr="003C5292">
        <w:rPr>
          <w:lang w:val="kk"/>
        </w:rPr>
        <w:t xml:space="preserve">) Аудиторлар </w:t>
      </w:r>
      <w:r w:rsidR="003C1F96">
        <w:rPr>
          <w:lang w:val="kk"/>
        </w:rPr>
        <w:t>–</w:t>
      </w:r>
      <w:r w:rsidRPr="003C5292">
        <w:rPr>
          <w:lang w:val="kk"/>
        </w:rPr>
        <w:t xml:space="preserve"> аудиторлық тексерулерді жүзеге асыратын және операциялық қызметтің аудитке ілеспе қызметтерін көрсететін коммерциялық ұйымдар;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 w:rsidRPr="003C5292">
        <w:rPr>
          <w:lang w:val="kk"/>
        </w:rPr>
        <w:t>2)</w:t>
      </w:r>
      <w:r w:rsidRPr="00152F38">
        <w:rPr>
          <w:rStyle w:val="s0"/>
          <w:bCs/>
          <w:lang w:val="kk"/>
        </w:rPr>
        <w:t xml:space="preserve"> Әріптестер </w:t>
      </w:r>
      <w:r w:rsidR="003C1F96">
        <w:rPr>
          <w:lang w:val="kk"/>
        </w:rPr>
        <w:t xml:space="preserve">– </w:t>
      </w:r>
      <w:r w:rsidRPr="00152F38">
        <w:rPr>
          <w:rStyle w:val="s0"/>
          <w:bCs/>
          <w:lang w:val="kk"/>
        </w:rPr>
        <w:t xml:space="preserve">өзара тиімді </w:t>
      </w:r>
      <w:r w:rsidRPr="00A15036">
        <w:rPr>
          <w:lang w:val="kk"/>
        </w:rPr>
        <w:t>ынтымақтастыққа қатысушылар болып табылатын заңды тұлғалар (олардың бірлестіктері), о</w:t>
      </w:r>
      <w:r w:rsidRPr="00A15036">
        <w:rPr>
          <w:lang w:val="kk"/>
        </w:rPr>
        <w:t>ның ішінде стратегиялық әріптестер;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 xml:space="preserve">3) Консалтингтік ұйымдар </w:t>
      </w:r>
      <w:r w:rsidR="003C1F96">
        <w:rPr>
          <w:lang w:val="kk"/>
        </w:rPr>
        <w:t>–</w:t>
      </w:r>
      <w:r>
        <w:rPr>
          <w:lang w:val="kk"/>
        </w:rPr>
        <w:t xml:space="preserve"> қаржы, заң, технологиялық және өзге де сараптама қызметі саласындағы мәселелер бойынша қызметтер көрсететін заңды тұлғалар;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 xml:space="preserve">4) Клиенттер, тұтынушылар </w:t>
      </w:r>
      <w:r w:rsidR="003C1F96">
        <w:rPr>
          <w:lang w:val="kk"/>
        </w:rPr>
        <w:t>–</w:t>
      </w:r>
      <w:r>
        <w:rPr>
          <w:lang w:val="kk"/>
        </w:rPr>
        <w:t xml:space="preserve"> Банк ҚР қолданыстағы заңнамасына, Банктің Жарғысына және Банктің ішкі құжаттарына сәйкес қызмет көрсететін жеке және заңды тұлғалар; 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 xml:space="preserve">5) Халық </w:t>
      </w:r>
      <w:r w:rsidR="003C1F96">
        <w:rPr>
          <w:lang w:val="kk"/>
        </w:rPr>
        <w:t>–</w:t>
      </w:r>
      <w:r>
        <w:rPr>
          <w:lang w:val="kk"/>
        </w:rPr>
        <w:t xml:space="preserve"> Банк қатысатын өңірлерде тұратын адамдар жиынтығы;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 xml:space="preserve">6) Қоғамдық ұйымдар </w:t>
      </w:r>
      <w:r w:rsidR="003C1F96">
        <w:rPr>
          <w:lang w:val="kk"/>
        </w:rPr>
        <w:t>–</w:t>
      </w:r>
      <w:r>
        <w:rPr>
          <w:lang w:val="kk"/>
        </w:rPr>
        <w:t xml:space="preserve"> қоғамдық бірлестіктер, үкіметтік емес</w:t>
      </w:r>
      <w:r>
        <w:rPr>
          <w:lang w:val="kk"/>
        </w:rPr>
        <w:t xml:space="preserve"> ұйымдар және басқалар;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 xml:space="preserve">7) </w:t>
      </w:r>
      <w:r w:rsidRPr="00152F38">
        <w:rPr>
          <w:rStyle w:val="s0"/>
          <w:bCs/>
          <w:lang w:val="kk"/>
        </w:rPr>
        <w:t>Персонал</w:t>
      </w:r>
      <w:r w:rsidR="003C1F96">
        <w:rPr>
          <w:rStyle w:val="s0"/>
          <w:bCs/>
          <w:lang w:val="kk"/>
        </w:rPr>
        <w:t xml:space="preserve"> </w:t>
      </w:r>
      <w:r w:rsidR="003C1F96">
        <w:rPr>
          <w:lang w:val="kk"/>
        </w:rPr>
        <w:t>–</w:t>
      </w:r>
      <w:r>
        <w:rPr>
          <w:lang w:val="kk"/>
        </w:rPr>
        <w:t xml:space="preserve"> қаржы-шаруашылық қызметінің мақсаттары мен бизнес-процестермен біріктірілген Банк қызметкерлерінің жалпы құрамы;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 xml:space="preserve">8) </w:t>
      </w:r>
      <w:r w:rsidRPr="00152F38">
        <w:rPr>
          <w:rStyle w:val="s0"/>
          <w:bCs/>
          <w:lang w:val="kk"/>
        </w:rPr>
        <w:t>Өнім берушілер</w:t>
      </w:r>
      <w:r>
        <w:rPr>
          <w:lang w:val="kk"/>
        </w:rPr>
        <w:t xml:space="preserve"> </w:t>
      </w:r>
      <w:r w:rsidR="003C1F96">
        <w:rPr>
          <w:lang w:val="kk"/>
        </w:rPr>
        <w:t>–</w:t>
      </w:r>
      <w:r>
        <w:rPr>
          <w:lang w:val="kk"/>
        </w:rPr>
        <w:t xml:space="preserve"> кәсіпкерлік қызметті жүзеге асыратын жеке тұлғалар, заңды тұлғалар (егер олар үшін Қа</w:t>
      </w:r>
      <w:r>
        <w:rPr>
          <w:lang w:val="kk"/>
        </w:rPr>
        <w:t>зақстан Республикасының заңдарында өзгеше белгіленбесе, мемлекеттік мекемелерді қоспағанда), онымен жасалған тауарларды, жұмыстар мен көрсетілетін қызметтерді сатып алу туралы шартта Банктің контрагенті ретінде әрекет ететін заңды тұлғалардың уақытша бірле</w:t>
      </w:r>
      <w:r>
        <w:rPr>
          <w:lang w:val="kk"/>
        </w:rPr>
        <w:t>стіктері (консорциумдар);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>9)</w:t>
      </w:r>
      <w:r w:rsidRPr="00152F38">
        <w:rPr>
          <w:rStyle w:val="s0"/>
          <w:bCs/>
          <w:lang w:val="kk"/>
        </w:rPr>
        <w:t xml:space="preserve"> Бұқаралық ақпарат құралы </w:t>
      </w:r>
      <w:r w:rsidR="003C1F96">
        <w:rPr>
          <w:rStyle w:val="s0"/>
          <w:bCs/>
          <w:lang w:val="kk"/>
        </w:rPr>
        <w:t>–</w:t>
      </w:r>
      <w:r w:rsidRPr="00152F38">
        <w:rPr>
          <w:rStyle w:val="s0"/>
          <w:bCs/>
          <w:lang w:val="kk"/>
        </w:rPr>
        <w:t xml:space="preserve"> интернет-ресурстарды қоса алғанда, мерзімді баспа басылымы, </w:t>
      </w:r>
      <w:r w:rsidRPr="009E31B3">
        <w:rPr>
          <w:rStyle w:val="s2"/>
          <w:lang w:val="kk"/>
        </w:rPr>
        <w:t>теле, радиоарна</w:t>
      </w:r>
      <w:r w:rsidRPr="00152F38">
        <w:rPr>
          <w:rStyle w:val="s0"/>
          <w:bCs/>
          <w:lang w:val="kk"/>
        </w:rPr>
        <w:t>, киноқұжаттану, аудиовизуалды жазба және бұқаралық ақпаратты мерзімді немесе үздіксіз жария таратудың өзге де нысаны</w:t>
      </w:r>
      <w:r w:rsidRPr="003C5292">
        <w:rPr>
          <w:lang w:val="kk"/>
        </w:rPr>
        <w:t>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 w:rsidRPr="003C5292">
        <w:rPr>
          <w:rStyle w:val="s0"/>
          <w:lang w:val="kk"/>
        </w:rPr>
        <w:lastRenderedPageBreak/>
        <w:t xml:space="preserve">10) </w:t>
      </w:r>
      <w:r w:rsidRPr="003C5292">
        <w:rPr>
          <w:rStyle w:val="s0"/>
          <w:lang w:val="kk"/>
        </w:rPr>
        <w:t>Қаржы институттары</w:t>
      </w:r>
      <w:r w:rsidRPr="003C5292">
        <w:rPr>
          <w:lang w:val="kk"/>
        </w:rPr>
        <w:t>- қаржы-кредит жүйесіне қатысатын ұйымдар (мемлекеттік мекемелер, банктер, сақтандыру компаниялары, инвестициялық қорлар, зейнетақы қоры және т. б.);</w:t>
      </w:r>
    </w:p>
    <w:p w:rsidR="00152F38" w:rsidRPr="003C1F96" w:rsidRDefault="0097568E" w:rsidP="00152F38">
      <w:pPr>
        <w:tabs>
          <w:tab w:val="left" w:pos="993"/>
        </w:tabs>
        <w:ind w:firstLine="709"/>
        <w:rPr>
          <w:lang w:val="kk"/>
        </w:rPr>
      </w:pPr>
      <w:r>
        <w:rPr>
          <w:lang w:val="kk"/>
        </w:rPr>
        <w:t xml:space="preserve">11) Инвесторлар </w:t>
      </w:r>
      <w:r w:rsidR="003C1F96">
        <w:rPr>
          <w:lang w:val="kk"/>
        </w:rPr>
        <w:t>–</w:t>
      </w:r>
      <w:r>
        <w:rPr>
          <w:rStyle w:val="s0"/>
          <w:lang w:val="kk"/>
        </w:rPr>
        <w:t xml:space="preserve"> инвестицияларды жүзеге асыратын, </w:t>
      </w:r>
      <w:r>
        <w:rPr>
          <w:lang w:val="kk"/>
        </w:rPr>
        <w:t>Банктің</w:t>
      </w:r>
      <w:r>
        <w:rPr>
          <w:rStyle w:val="s0"/>
          <w:lang w:val="kk"/>
        </w:rPr>
        <w:t xml:space="preserve"> жобаларына меншікті, қарыз не</w:t>
      </w:r>
      <w:r>
        <w:rPr>
          <w:rStyle w:val="s0"/>
          <w:lang w:val="kk"/>
        </w:rPr>
        <w:t>месе өзге де тартылған қаражатты салатын заңды және/немесе жеке тұлғалар;</w:t>
      </w:r>
    </w:p>
    <w:p w:rsidR="00152F38" w:rsidRPr="003C1F96" w:rsidRDefault="0097568E" w:rsidP="00152F38">
      <w:pPr>
        <w:numPr>
          <w:ilvl w:val="1"/>
          <w:numId w:val="17"/>
        </w:numPr>
        <w:tabs>
          <w:tab w:val="left" w:pos="993"/>
        </w:tabs>
        <w:spacing w:before="120" w:after="200" w:line="240" w:lineRule="auto"/>
        <w:ind w:left="0" w:firstLine="709"/>
        <w:rPr>
          <w:lang w:val="kk"/>
        </w:rPr>
      </w:pPr>
      <w:r>
        <w:rPr>
          <w:lang w:val="kk"/>
        </w:rPr>
        <w:t>Осы тарауда көрсетілмеген, бірақ Банктің Стейкхолдерлер картасының мәтіні бойынша қолданылатын терминдердің Қазақстан Республикасының заңнамасына және Банктің ішкі құжаттарына сәйкес</w:t>
      </w:r>
      <w:r>
        <w:rPr>
          <w:lang w:val="kk"/>
        </w:rPr>
        <w:t xml:space="preserve"> берген анықтамасы болады.</w:t>
      </w:r>
    </w:p>
    <w:p w:rsidR="00882A8B" w:rsidRPr="003C1F96" w:rsidRDefault="0097568E" w:rsidP="00152F3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200" w:line="240" w:lineRule="auto"/>
        <w:ind w:left="0" w:firstLine="709"/>
        <w:rPr>
          <w:lang w:val="kk"/>
        </w:rPr>
      </w:pPr>
      <w:r>
        <w:rPr>
          <w:lang w:val="kk"/>
        </w:rPr>
        <w:t xml:space="preserve">Мүдделі тараптармен тиімді өзара іс-қимылды құру барлық мүдделі тараптардың мүдделері мен қажеттіліктерін ескеруді көздейтін </w:t>
      </w:r>
      <w:r w:rsidR="003C1F96">
        <w:rPr>
          <w:lang w:val="kk"/>
        </w:rPr>
        <w:t>«</w:t>
      </w:r>
      <w:r>
        <w:rPr>
          <w:lang w:val="kk"/>
        </w:rPr>
        <w:t>қосу</w:t>
      </w:r>
      <w:r w:rsidR="003C1F96">
        <w:rPr>
          <w:lang w:val="kk"/>
        </w:rPr>
        <w:t>»</w:t>
      </w:r>
      <w:r>
        <w:rPr>
          <w:lang w:val="kk"/>
        </w:rPr>
        <w:t xml:space="preserve"> негізгі қағидатына негізделген. </w:t>
      </w:r>
    </w:p>
    <w:p w:rsidR="00882A8B" w:rsidRPr="003C1F96" w:rsidRDefault="0097568E" w:rsidP="00152F38">
      <w:pPr>
        <w:pStyle w:val="a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left="0" w:firstLine="709"/>
        <w:rPr>
          <w:lang w:val="kk"/>
        </w:rPr>
      </w:pPr>
      <w:r>
        <w:rPr>
          <w:lang w:val="kk"/>
        </w:rPr>
        <w:t>Банктің мүдделі тараптармен өзара іс-қимылы кезінде Банк мүдделі</w:t>
      </w:r>
      <w:r>
        <w:rPr>
          <w:lang w:val="kk"/>
        </w:rPr>
        <w:t xml:space="preserve"> тараптармен мынадай қағидаттар негізінде өзара іс-қимыл жасауға ұмтылады:</w:t>
      </w:r>
    </w:p>
    <w:p w:rsidR="00882A8B" w:rsidRPr="003C1F96" w:rsidRDefault="0097568E" w:rsidP="00152F38">
      <w:pPr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firstLine="709"/>
        <w:rPr>
          <w:lang w:val="kk"/>
        </w:rPr>
      </w:pPr>
      <w:r>
        <w:rPr>
          <w:lang w:val="kk"/>
        </w:rPr>
        <w:t xml:space="preserve">маңыздылық </w:t>
      </w:r>
      <w:r w:rsidR="003C1F96">
        <w:rPr>
          <w:lang w:val="kk"/>
        </w:rPr>
        <w:t>–</w:t>
      </w:r>
      <w:r>
        <w:rPr>
          <w:lang w:val="kk"/>
        </w:rPr>
        <w:t xml:space="preserve"> мүдделі тараптар үшін мәселелердің маңыздылығын дұрыс бағалау;</w:t>
      </w:r>
    </w:p>
    <w:p w:rsidR="00882A8B" w:rsidRPr="003C1F96" w:rsidRDefault="0097568E" w:rsidP="00152F3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 xml:space="preserve">толықтығы </w:t>
      </w:r>
      <w:r w:rsidR="003C1F96">
        <w:rPr>
          <w:lang w:val="kk"/>
        </w:rPr>
        <w:t>–</w:t>
      </w:r>
      <w:r>
        <w:rPr>
          <w:lang w:val="kk"/>
        </w:rPr>
        <w:t xml:space="preserve"> Банк қызметі салдарының маңыздылығын және мүдделі тараптардың ол туралы не ойлайтынын түсіну;</w:t>
      </w:r>
    </w:p>
    <w:p w:rsidR="00882A8B" w:rsidRPr="003C1F96" w:rsidRDefault="0097568E" w:rsidP="00152F3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 xml:space="preserve">жауап беру </w:t>
      </w:r>
      <w:r w:rsidR="003C1F96">
        <w:rPr>
          <w:lang w:val="kk"/>
        </w:rPr>
        <w:t>–</w:t>
      </w:r>
      <w:r>
        <w:rPr>
          <w:lang w:val="kk"/>
        </w:rPr>
        <w:t xml:space="preserve"> Банктің тиісті жауап көрсетуі.</w:t>
      </w:r>
    </w:p>
    <w:p w:rsidR="0098011F" w:rsidRPr="003C1F96" w:rsidRDefault="0098011F" w:rsidP="0098011F">
      <w:pPr>
        <w:tabs>
          <w:tab w:val="left" w:pos="993"/>
        </w:tabs>
        <w:spacing w:after="0" w:line="240" w:lineRule="auto"/>
        <w:ind w:left="709"/>
        <w:rPr>
          <w:lang w:val="kk"/>
        </w:rPr>
      </w:pPr>
    </w:p>
    <w:p w:rsidR="00152F38" w:rsidRPr="003C1F96" w:rsidRDefault="0097568E" w:rsidP="0098011F">
      <w:pPr>
        <w:pStyle w:val="1"/>
        <w:numPr>
          <w:ilvl w:val="0"/>
          <w:numId w:val="0"/>
        </w:numPr>
        <w:spacing w:before="0" w:after="0"/>
        <w:jc w:val="center"/>
        <w:rPr>
          <w:rStyle w:val="s1"/>
          <w:sz w:val="24"/>
          <w:szCs w:val="24"/>
          <w:lang w:val="kk"/>
        </w:rPr>
      </w:pPr>
      <w:bookmarkStart w:id="4" w:name="_Toc256000002"/>
      <w:bookmarkStart w:id="5" w:name="_Toc83398034"/>
      <w:r w:rsidRPr="003C5292">
        <w:rPr>
          <w:sz w:val="24"/>
          <w:szCs w:val="24"/>
          <w:lang w:val="kk"/>
        </w:rPr>
        <w:t>2-тарау</w:t>
      </w:r>
      <w:r w:rsidRPr="003C5292">
        <w:rPr>
          <w:b w:val="0"/>
          <w:sz w:val="24"/>
          <w:szCs w:val="24"/>
          <w:lang w:val="kk"/>
        </w:rPr>
        <w:t>. Стейкхолдерлерді, әсер етудің маңыздылық дәрежесі мен саласын талдау және сәйкестендіру</w:t>
      </w:r>
      <w:bookmarkEnd w:id="4"/>
      <w:bookmarkEnd w:id="5"/>
    </w:p>
    <w:p w:rsidR="00657E57" w:rsidRPr="003C1F96" w:rsidRDefault="00657E57" w:rsidP="00657E57">
      <w:pPr>
        <w:tabs>
          <w:tab w:val="left" w:pos="851"/>
          <w:tab w:val="left" w:pos="1134"/>
        </w:tabs>
        <w:spacing w:after="0"/>
        <w:ind w:left="426"/>
        <w:contextualSpacing/>
        <w:rPr>
          <w:color w:val="000000"/>
          <w:lang w:val="kk"/>
        </w:rPr>
      </w:pPr>
    </w:p>
    <w:p w:rsidR="00152F38" w:rsidRPr="003C1F96" w:rsidRDefault="0097568E" w:rsidP="0098011F">
      <w:pPr>
        <w:pStyle w:val="a"/>
        <w:numPr>
          <w:ilvl w:val="0"/>
          <w:numId w:val="27"/>
        </w:numPr>
        <w:tabs>
          <w:tab w:val="left" w:pos="851"/>
          <w:tab w:val="left" w:pos="1134"/>
        </w:tabs>
        <w:spacing w:before="0" w:after="0"/>
        <w:ind w:left="0" w:firstLine="709"/>
        <w:contextualSpacing/>
        <w:rPr>
          <w:color w:val="000000"/>
          <w:lang w:val="kk"/>
        </w:rPr>
      </w:pPr>
      <w:r w:rsidRPr="003C5292">
        <w:rPr>
          <w:color w:val="000000"/>
          <w:lang w:val="kk"/>
        </w:rPr>
        <w:t xml:space="preserve">Стейкхолдерлерді анықтау және олармен жұмыс істеу </w:t>
      </w:r>
      <w:r w:rsidR="003C1F96">
        <w:rPr>
          <w:color w:val="000000"/>
          <w:lang w:val="kk"/>
        </w:rPr>
        <w:t>–</w:t>
      </w:r>
      <w:r w:rsidRPr="003C5292">
        <w:rPr>
          <w:color w:val="000000"/>
          <w:lang w:val="kk"/>
        </w:rPr>
        <w:t xml:space="preserve"> бұл іскерлік беделді арттыруға, Банкті капиталдандыруға, барлық мүдделі тұлғалармен тиімді және теңдестірілген қарым-қатынас орнатуға мүмкіндік беретін құралдардың бірі.</w:t>
      </w:r>
    </w:p>
    <w:p w:rsidR="00152F38" w:rsidRPr="003C1F96" w:rsidRDefault="0097568E" w:rsidP="0098011F">
      <w:pPr>
        <w:pStyle w:val="a"/>
        <w:numPr>
          <w:ilvl w:val="0"/>
          <w:numId w:val="27"/>
        </w:numPr>
        <w:tabs>
          <w:tab w:val="left" w:pos="851"/>
          <w:tab w:val="left" w:pos="993"/>
        </w:tabs>
        <w:spacing w:before="0" w:after="0"/>
        <w:ind w:left="0" w:firstLine="709"/>
        <w:contextualSpacing/>
        <w:rPr>
          <w:color w:val="000000"/>
          <w:lang w:val="kk"/>
        </w:rPr>
      </w:pPr>
      <w:r w:rsidRPr="003C5292">
        <w:rPr>
          <w:color w:val="000000"/>
          <w:lang w:val="kk"/>
        </w:rPr>
        <w:t xml:space="preserve">Банк стейкхолдерлерінің картасы </w:t>
      </w:r>
      <w:r w:rsidR="003C1F96">
        <w:rPr>
          <w:color w:val="000000"/>
          <w:lang w:val="kk"/>
        </w:rPr>
        <w:t>–</w:t>
      </w:r>
      <w:r w:rsidRPr="003C5292">
        <w:rPr>
          <w:color w:val="000000"/>
          <w:lang w:val="kk"/>
        </w:rPr>
        <w:t xml:space="preserve"> Банк стейкхолдерлері жағдайын нақтылауға арналған г</w:t>
      </w:r>
      <w:r w:rsidRPr="003C5292">
        <w:rPr>
          <w:color w:val="000000"/>
          <w:lang w:val="kk"/>
        </w:rPr>
        <w:t>рафикалық сурет. Жақындық деңгейі Банктің белгілі бір стейкхолдерге әсер ету мүмкіндігін білдіреді. Банктің Стейкхолдерлер картасы мүдделі тараптарды сәйкестендіруді барынша барабар жүргізуге мүмкіндік береді.</w:t>
      </w:r>
    </w:p>
    <w:p w:rsidR="00BB5C38" w:rsidRPr="003C1F96" w:rsidRDefault="0097568E" w:rsidP="0098011F">
      <w:pPr>
        <w:pStyle w:val="a"/>
        <w:numPr>
          <w:ilvl w:val="0"/>
          <w:numId w:val="27"/>
        </w:numPr>
        <w:tabs>
          <w:tab w:val="left" w:pos="851"/>
          <w:tab w:val="left" w:pos="993"/>
        </w:tabs>
        <w:spacing w:before="0" w:after="0"/>
        <w:ind w:left="0" w:firstLine="709"/>
        <w:contextualSpacing/>
        <w:rPr>
          <w:color w:val="000000"/>
          <w:lang w:val="kk"/>
        </w:rPr>
      </w:pPr>
      <w:r w:rsidRPr="00E72299">
        <w:rPr>
          <w:color w:val="000000"/>
          <w:lang w:val="kk"/>
        </w:rPr>
        <w:t xml:space="preserve">Стейкхолдерлерді талдау және </w:t>
      </w:r>
      <w:r>
        <w:rPr>
          <w:lang w:val="kk"/>
        </w:rPr>
        <w:t>бағалау процесі</w:t>
      </w:r>
      <w:r w:rsidRPr="00E72299">
        <w:rPr>
          <w:color w:val="000000"/>
          <w:lang w:val="kk"/>
        </w:rPr>
        <w:t xml:space="preserve"> к</w:t>
      </w:r>
      <w:r w:rsidRPr="00E72299">
        <w:rPr>
          <w:color w:val="000000"/>
          <w:lang w:val="kk"/>
        </w:rPr>
        <w:t>елесі кезеңдерден тұрады:</w:t>
      </w:r>
    </w:p>
    <w:p w:rsidR="00BB5C38" w:rsidRPr="003C1F96" w:rsidRDefault="00BB5C38" w:rsidP="00BB5C38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before="0" w:after="0"/>
        <w:ind w:left="709"/>
        <w:contextualSpacing/>
        <w:rPr>
          <w:color w:val="000000"/>
          <w:lang w:val="kk"/>
        </w:rPr>
      </w:pPr>
    </w:p>
    <w:p w:rsidR="00BB5C38" w:rsidRDefault="00E24428" w:rsidP="00BB5C38">
      <w:pPr>
        <w:tabs>
          <w:tab w:val="left" w:pos="851"/>
          <w:tab w:val="left" w:pos="993"/>
        </w:tabs>
        <w:spacing w:after="0"/>
        <w:contextualSpacing/>
        <w:rPr>
          <w:color w:val="000000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35A78" wp14:editId="4A324B44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904875" cy="5048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428" w:rsidRPr="00E24428" w:rsidRDefault="00E24428" w:rsidP="00E24428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4428">
                              <w:rPr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Есептілік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35A78" id="Прямоугольник 6" o:spid="_x0000_s1026" style="position:absolute;left:0;text-align:left;margin-left:20.05pt;margin-top:15.95pt;width:71.25pt;height:39.7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" fillcolor="#deeaf6 [660]" strokecolor="#deeaf6 [660]" strokeweight="1pt">
                <v:textbox>
                  <w:txbxContent>
                    <w:p w:rsidR="00E24428" w:rsidRPr="00E24428" w:rsidRDefault="00E24428" w:rsidP="00E24428">
                      <w:pPr>
                        <w:shd w:val="clear" w:color="auto" w:fill="DEEAF6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4428">
                        <w:rPr>
                          <w:color w:val="000000"/>
                          <w:sz w:val="18"/>
                          <w:szCs w:val="18"/>
                          <w:lang w:val="kk-KZ"/>
                        </w:rPr>
                        <w:t>Есептілік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35A78" wp14:editId="4A324B44">
                <wp:simplePos x="0" y="0"/>
                <wp:positionH relativeFrom="column">
                  <wp:posOffset>3796665</wp:posOffset>
                </wp:positionH>
                <wp:positionV relativeFrom="paragraph">
                  <wp:posOffset>193040</wp:posOffset>
                </wp:positionV>
                <wp:extent cx="904875" cy="5048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428" w:rsidRPr="00E24428" w:rsidRDefault="00E24428" w:rsidP="00E24428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4428">
                              <w:rPr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Өзара әрекеттесу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35A78" id="Прямоугольник 5" o:spid="_x0000_s1027" style="position:absolute;left:0;text-align:left;margin-left:298.95pt;margin-top:15.2pt;width:71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" fillcolor="#deeaf6 [660]" strokecolor="#deeaf6 [660]" strokeweight="1pt">
                <v:textbox>
                  <w:txbxContent>
                    <w:p w:rsidR="00E24428" w:rsidRPr="00E24428" w:rsidRDefault="00E24428" w:rsidP="00E24428">
                      <w:pPr>
                        <w:shd w:val="clear" w:color="auto" w:fill="DEEAF6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4428">
                        <w:rPr>
                          <w:color w:val="000000"/>
                          <w:sz w:val="18"/>
                          <w:szCs w:val="18"/>
                          <w:lang w:val="kk-KZ"/>
                        </w:rPr>
                        <w:t>Өзара әрекеттесу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183515</wp:posOffset>
                </wp:positionV>
                <wp:extent cx="904875" cy="5048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428" w:rsidRPr="00E24428" w:rsidRDefault="00E24428" w:rsidP="00E24428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24428">
                              <w:rPr>
                                <w:sz w:val="18"/>
                              </w:rPr>
                              <w:t>Стейкхолдерлерді</w:t>
                            </w:r>
                            <w:proofErr w:type="spellEnd"/>
                            <w:r w:rsidRPr="00E24428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24428">
                              <w:rPr>
                                <w:sz w:val="18"/>
                              </w:rPr>
                              <w:t>сәйкестендіру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8" style="position:absolute;left:0;text-align:left;margin-left:6.45pt;margin-top:14.45pt;width:71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" fillcolor="#deeaf6 [660]" strokecolor="#deeaf6 [660]" strokeweight="1pt">
                <v:textbox>
                  <w:txbxContent>
                    <w:p w:rsidR="00E24428" w:rsidRPr="00E24428" w:rsidRDefault="00E24428" w:rsidP="00E24428">
                      <w:pPr>
                        <w:shd w:val="clear" w:color="auto" w:fill="DEEAF6" w:themeFill="accent1" w:themeFillTint="33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24428">
                        <w:rPr>
                          <w:sz w:val="18"/>
                        </w:rPr>
                        <w:t>Стейкхолдерлерді</w:t>
                      </w:r>
                      <w:proofErr w:type="spellEnd"/>
                      <w:r w:rsidRPr="00E24428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24428">
                        <w:rPr>
                          <w:sz w:val="18"/>
                        </w:rPr>
                        <w:t>сәйкестендіру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3107B" wp14:editId="4EDC20C4">
                <wp:simplePos x="0" y="0"/>
                <wp:positionH relativeFrom="column">
                  <wp:posOffset>1339215</wp:posOffset>
                </wp:positionH>
                <wp:positionV relativeFrom="paragraph">
                  <wp:posOffset>183515</wp:posOffset>
                </wp:positionV>
                <wp:extent cx="904875" cy="504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428" w:rsidRPr="00E24428" w:rsidRDefault="00E24428" w:rsidP="00E24428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4428">
                              <w:rPr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Стейкхолдерлерге басымдық беру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3107B" id="Прямоугольник 3" o:spid="_x0000_s1029" style="position:absolute;left:0;text-align:left;margin-left:105.45pt;margin-top:14.45pt;width:71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" fillcolor="#deeaf6 [660]" strokecolor="#deeaf6 [660]" strokeweight="1pt">
                <v:textbox>
                  <w:txbxContent>
                    <w:p w:rsidR="00E24428" w:rsidRPr="00E24428" w:rsidRDefault="00E24428" w:rsidP="00E24428">
                      <w:pPr>
                        <w:shd w:val="clear" w:color="auto" w:fill="DEEAF6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4428">
                        <w:rPr>
                          <w:color w:val="000000"/>
                          <w:sz w:val="18"/>
                          <w:szCs w:val="18"/>
                          <w:lang w:val="kk-KZ"/>
                        </w:rPr>
                        <w:t>Стейкхолдерлерге басымдық беру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3107B" wp14:editId="4EDC20C4">
                <wp:simplePos x="0" y="0"/>
                <wp:positionH relativeFrom="column">
                  <wp:posOffset>2577465</wp:posOffset>
                </wp:positionH>
                <wp:positionV relativeFrom="paragraph">
                  <wp:posOffset>183515</wp:posOffset>
                </wp:positionV>
                <wp:extent cx="904875" cy="5048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428" w:rsidRPr="00E24428" w:rsidRDefault="00E24428" w:rsidP="00E24428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4428">
                              <w:rPr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Өзара әрекеттесуді жоспарлау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3107B" id="Прямоугольник 4" o:spid="_x0000_s1030" style="position:absolute;left:0;text-align:left;margin-left:202.95pt;margin-top:14.45pt;width:71.2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" fillcolor="#deeaf6 [660]" strokecolor="#deeaf6 [660]" strokeweight="1pt">
                <v:textbox>
                  <w:txbxContent>
                    <w:p w:rsidR="00E24428" w:rsidRPr="00E24428" w:rsidRDefault="00E24428" w:rsidP="00E24428">
                      <w:pPr>
                        <w:shd w:val="clear" w:color="auto" w:fill="DEEAF6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24428">
                        <w:rPr>
                          <w:color w:val="000000"/>
                          <w:sz w:val="18"/>
                          <w:szCs w:val="18"/>
                          <w:lang w:val="kk-KZ"/>
                        </w:rPr>
                        <w:t>Өзара әрекеттесуді жоспарлау</w:t>
                      </w:r>
                    </w:p>
                  </w:txbxContent>
                </v:textbox>
              </v:rect>
            </w:pict>
          </mc:Fallback>
        </mc:AlternateContent>
      </w:r>
      <w:r w:rsidR="0097568E">
        <w:rPr>
          <w:rFonts w:ascii="Arial" w:eastAsia="Arial" w:hAnsi="Arial" w:cs="Arial"/>
          <w:noProof/>
          <w:sz w:val="19"/>
          <w:szCs w:val="19"/>
          <w:highlight w:val="white"/>
        </w:rPr>
        <w:drawing>
          <wp:inline distT="114300" distB="114300" distL="114300" distR="114300">
            <wp:extent cx="6031776" cy="83962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82471" name="image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776" cy="83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F96" w:rsidRPr="00A376EF" w:rsidRDefault="003C1F96" w:rsidP="00BB5C38">
      <w:pPr>
        <w:tabs>
          <w:tab w:val="left" w:pos="851"/>
          <w:tab w:val="left" w:pos="993"/>
        </w:tabs>
        <w:spacing w:after="0"/>
        <w:contextualSpacing/>
        <w:rPr>
          <w:color w:val="000000"/>
          <w:lang w:val="kk-KZ"/>
        </w:rPr>
      </w:pPr>
    </w:p>
    <w:p w:rsidR="00BB5C38" w:rsidRPr="00BB5C38" w:rsidRDefault="00BB5C38" w:rsidP="00BB5C38">
      <w:pPr>
        <w:tabs>
          <w:tab w:val="left" w:pos="851"/>
          <w:tab w:val="left" w:pos="993"/>
        </w:tabs>
        <w:spacing w:after="0"/>
        <w:contextualSpacing/>
        <w:rPr>
          <w:color w:val="000000"/>
        </w:rPr>
      </w:pPr>
    </w:p>
    <w:p w:rsidR="00152F38" w:rsidRDefault="0097568E" w:rsidP="0098011F">
      <w:pPr>
        <w:pStyle w:val="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ind w:left="0" w:firstLine="709"/>
        <w:rPr>
          <w:color w:val="000000"/>
        </w:rPr>
      </w:pPr>
      <w:r w:rsidRPr="003C5292">
        <w:rPr>
          <w:color w:val="000000"/>
          <w:lang w:val="kk"/>
        </w:rPr>
        <w:t>Банк құрамы Банк Саясатында көрсетілген ықпал ету саласына байланысты мүдделі тараптардың үш тобын айқындайды.</w:t>
      </w:r>
    </w:p>
    <w:p w:rsidR="00152F38" w:rsidRPr="003C5292" w:rsidRDefault="0097568E" w:rsidP="0098011F">
      <w:pPr>
        <w:pStyle w:val="a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contextualSpacing/>
        <w:rPr>
          <w:bCs/>
          <w:color w:val="000000"/>
        </w:rPr>
      </w:pPr>
      <w:bookmarkStart w:id="6" w:name="_Глава_3._Оценка"/>
      <w:bookmarkEnd w:id="6"/>
      <w:r w:rsidRPr="003C5292">
        <w:rPr>
          <w:bCs/>
          <w:color w:val="000000"/>
          <w:lang w:val="kk"/>
        </w:rPr>
        <w:t xml:space="preserve">Ықпал </w:t>
      </w:r>
      <w:r w:rsidR="003C1F96">
        <w:rPr>
          <w:bCs/>
          <w:color w:val="000000"/>
          <w:lang w:val="kk"/>
        </w:rPr>
        <w:t>–</w:t>
      </w:r>
      <w:r w:rsidRPr="003C5292">
        <w:rPr>
          <w:bCs/>
          <w:color w:val="000000"/>
          <w:lang w:val="kk"/>
        </w:rPr>
        <w:t xml:space="preserve"> бұл стейкхолдердің Банкке әсер етудегі күші, оның Банк қызметіне, Банк қызметінің негізгі мәселелері бойынша шешім қабылдайты</w:t>
      </w:r>
      <w:r w:rsidRPr="003C5292">
        <w:rPr>
          <w:bCs/>
          <w:color w:val="000000"/>
          <w:lang w:val="kk"/>
        </w:rPr>
        <w:t xml:space="preserve">н адамдарға әсер ету мүмкіндігі. </w:t>
      </w:r>
    </w:p>
    <w:p w:rsidR="00152F38" w:rsidRPr="003C1F96" w:rsidRDefault="0097568E" w:rsidP="0098011F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color w:val="000000"/>
          <w:lang w:val="kk"/>
        </w:rPr>
      </w:pPr>
      <w:r w:rsidRPr="003C5292">
        <w:rPr>
          <w:bCs/>
          <w:color w:val="000000"/>
          <w:lang w:val="kk"/>
        </w:rPr>
        <w:t xml:space="preserve">Маңыздылығы </w:t>
      </w:r>
      <w:r w:rsidR="003C1F96">
        <w:rPr>
          <w:bCs/>
          <w:color w:val="000000"/>
          <w:lang w:val="kk"/>
        </w:rPr>
        <w:t>–</w:t>
      </w:r>
      <w:r w:rsidRPr="003C5292">
        <w:rPr>
          <w:bCs/>
          <w:color w:val="000000"/>
          <w:lang w:val="kk"/>
        </w:rPr>
        <w:t xml:space="preserve"> стейкхолдердің Банк қызметінің нәтижесіне қосқан үлесі. Әрбір стейкхолдердің қажеттіліктерін қанағаттандыру, проблемалары мен мүдделерін шешу Банк қызметінің нәтижесіне қаншалықты әсер ететіндігімен анықталады. </w:t>
      </w:r>
    </w:p>
    <w:p w:rsidR="00152F38" w:rsidRPr="003C1F96" w:rsidRDefault="0097568E" w:rsidP="0098011F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bCs/>
          <w:color w:val="000000"/>
          <w:lang w:val="kk"/>
        </w:rPr>
      </w:pPr>
      <w:r w:rsidRPr="003C5292">
        <w:rPr>
          <w:bCs/>
          <w:color w:val="000000"/>
          <w:lang w:val="kk"/>
        </w:rPr>
        <w:lastRenderedPageBreak/>
        <w:t xml:space="preserve">Стейкхолдерлердің әсер етуінің маңыздылығы </w:t>
      </w:r>
      <w:r w:rsidRPr="003C5292">
        <w:rPr>
          <w:bCs/>
          <w:color w:val="000000"/>
          <w:lang w:val="kk"/>
        </w:rPr>
        <w:t>X/Y екі параметрі бойынша бағаланады, мұндағы:</w:t>
      </w:r>
    </w:p>
    <w:p w:rsidR="00152F38" w:rsidRPr="003C1F96" w:rsidRDefault="0097568E" w:rsidP="00152F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color w:val="000000"/>
          <w:lang w:val="kk"/>
        </w:rPr>
      </w:pPr>
      <w:r w:rsidRPr="003C5292">
        <w:rPr>
          <w:bCs/>
          <w:color w:val="000000"/>
          <w:lang w:val="kk"/>
        </w:rPr>
        <w:t xml:space="preserve">– X= -5 : +5 (1 қадаммен немесе одан да кіші) </w:t>
      </w:r>
      <w:r w:rsidR="003C1F96">
        <w:rPr>
          <w:bCs/>
          <w:color w:val="000000"/>
          <w:lang w:val="kk"/>
        </w:rPr>
        <w:t>–</w:t>
      </w:r>
      <w:r w:rsidRPr="003C5292">
        <w:rPr>
          <w:bCs/>
          <w:color w:val="000000"/>
          <w:lang w:val="kk"/>
        </w:rPr>
        <w:t xml:space="preserve"> Банк қызметін стейкхолдердің қолдау/ қарсылық дәрежесін сипаттайды және -5-тен (экстремалды қарсылық дәрежесі) +5-ке (қолдаудың жоғары дәрежесі) дейін сараланады</w:t>
      </w:r>
      <w:r w:rsidRPr="003C5292">
        <w:rPr>
          <w:bCs/>
          <w:color w:val="000000"/>
          <w:lang w:val="kk"/>
        </w:rPr>
        <w:t>;</w:t>
      </w:r>
    </w:p>
    <w:p w:rsidR="00152F38" w:rsidRPr="003C1F96" w:rsidRDefault="0097568E" w:rsidP="00152F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color w:val="000000"/>
          <w:lang w:val="kk"/>
        </w:rPr>
      </w:pPr>
      <w:r w:rsidRPr="003C5292">
        <w:rPr>
          <w:bCs/>
          <w:color w:val="000000"/>
          <w:lang w:val="kk"/>
        </w:rPr>
        <w:t xml:space="preserve">- Y = 0: 5 (1 қадаммен немесе одан да кіші) </w:t>
      </w:r>
      <w:r w:rsidR="003C1F96">
        <w:rPr>
          <w:bCs/>
          <w:color w:val="000000"/>
          <w:lang w:val="kk"/>
        </w:rPr>
        <w:t>–</w:t>
      </w:r>
      <w:r w:rsidRPr="003C5292">
        <w:rPr>
          <w:bCs/>
          <w:color w:val="000000"/>
          <w:lang w:val="kk"/>
        </w:rPr>
        <w:t xml:space="preserve"> стейкхолдердің Банк қызметіне әсер ету дәрежесін сипаттайды және 0-ден 5-ке дейін сараланады.</w:t>
      </w:r>
    </w:p>
    <w:p w:rsidR="00152F38" w:rsidRPr="003C1F96" w:rsidRDefault="0097568E" w:rsidP="00A2579C">
      <w:pPr>
        <w:ind w:firstLine="709"/>
        <w:rPr>
          <w:b/>
          <w:bCs/>
          <w:color w:val="000000"/>
          <w:lang w:val="kk"/>
        </w:rPr>
      </w:pPr>
      <w:r w:rsidRPr="00A2579C">
        <w:rPr>
          <w:bCs/>
          <w:color w:val="000000"/>
          <w:lang w:val="kk"/>
        </w:rPr>
        <w:t xml:space="preserve">- D = (±X + Y) </w:t>
      </w:r>
      <w:r w:rsidR="003C1F96">
        <w:rPr>
          <w:bCs/>
          <w:color w:val="000000"/>
          <w:lang w:val="kk"/>
        </w:rPr>
        <w:t>–</w:t>
      </w:r>
      <w:r w:rsidRPr="00A2579C">
        <w:rPr>
          <w:bCs/>
          <w:color w:val="000000"/>
          <w:lang w:val="kk"/>
        </w:rPr>
        <w:t xml:space="preserve"> стейкхолдердің маңыздылық параметрі</w:t>
      </w:r>
      <w:r w:rsidRPr="00CB7102">
        <w:rPr>
          <w:b/>
          <w:bCs/>
          <w:color w:val="000000"/>
          <w:lang w:val="kk"/>
        </w:rPr>
        <w:t>.</w:t>
      </w:r>
    </w:p>
    <w:p w:rsidR="00657E57" w:rsidRPr="003C1F96" w:rsidRDefault="0097568E" w:rsidP="00657E5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 xml:space="preserve">Стейкхолдерлердің Банк қызметіне әсер ету дәрежесі және </w:t>
      </w:r>
      <w:r>
        <w:rPr>
          <w:lang w:val="kk"/>
        </w:rPr>
        <w:t>стейкхолдерлердің Банкке тәуелділік дәрежесі осы Банк Стейкхолдерлерінің картасына 1-қосымшада көрсетілген.</w:t>
      </w:r>
    </w:p>
    <w:p w:rsidR="00882A8B" w:rsidRPr="003C1F96" w:rsidRDefault="0097568E" w:rsidP="00657E5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color w:val="000000"/>
          <w:lang w:val="kk"/>
        </w:rPr>
        <w:t>Стейкхолдерлерді талдау Банк қызметіне әсер етуі мүмкін барлық мүдделі тараптардың тізбесін анықтауға мүмкіндік береді; мүдделі тараптардың ықпал ет</w:t>
      </w:r>
      <w:r>
        <w:rPr>
          <w:color w:val="000000"/>
          <w:lang w:val="kk"/>
        </w:rPr>
        <w:t xml:space="preserve">у дәрежесін, сондай-ақ олардың Банк шешімдеріне тәуелділік дәрежесін көрсетеді; Банк қызметінің өсуі мен дамуына әсер етуі мүмкін ықтимал күрделіліктерді </w:t>
      </w:r>
      <w:r>
        <w:rPr>
          <w:lang w:val="kk"/>
        </w:rPr>
        <w:t>анықтауға</w:t>
      </w:r>
      <w:r>
        <w:rPr>
          <w:color w:val="000000"/>
          <w:lang w:val="kk"/>
        </w:rPr>
        <w:t xml:space="preserve"> мүмкіндік береді; мүдделі тараптармен қарым-қатынас құралдарын, ережелері мен қағидаттарын б</w:t>
      </w:r>
      <w:r>
        <w:rPr>
          <w:color w:val="000000"/>
          <w:lang w:val="kk"/>
        </w:rPr>
        <w:t xml:space="preserve">ағалауға және олардың Банк қызметіне </w:t>
      </w:r>
      <w:r>
        <w:rPr>
          <w:lang w:val="kk"/>
        </w:rPr>
        <w:t>теріс</w:t>
      </w:r>
      <w:r>
        <w:rPr>
          <w:color w:val="000000"/>
          <w:lang w:val="kk"/>
        </w:rPr>
        <w:t xml:space="preserve"> әсерін азайту үшін іс-шаралар </w:t>
      </w:r>
      <w:r>
        <w:rPr>
          <w:lang w:val="kk"/>
        </w:rPr>
        <w:t>қалыптастыруға</w:t>
      </w:r>
      <w:r>
        <w:rPr>
          <w:color w:val="000000"/>
          <w:lang w:val="kk"/>
        </w:rPr>
        <w:t xml:space="preserve"> мүмкіндік береді.</w:t>
      </w:r>
    </w:p>
    <w:p w:rsidR="00882A8B" w:rsidRPr="003C1F96" w:rsidRDefault="0097568E" w:rsidP="00684F0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color w:val="000000"/>
          <w:lang w:val="kk"/>
        </w:rPr>
        <w:t xml:space="preserve">Стейкхолдерлерді </w:t>
      </w:r>
      <w:r>
        <w:rPr>
          <w:lang w:val="kk"/>
        </w:rPr>
        <w:t>анықтау</w:t>
      </w:r>
      <w:r>
        <w:rPr>
          <w:color w:val="000000"/>
          <w:lang w:val="kk"/>
        </w:rPr>
        <w:t xml:space="preserve"> және олармен жұмыс Банктің іскерлік беделін арттыруға</w:t>
      </w:r>
      <w:r>
        <w:rPr>
          <w:lang w:val="kk"/>
        </w:rPr>
        <w:t>,</w:t>
      </w:r>
      <w:r>
        <w:rPr>
          <w:color w:val="000000"/>
          <w:lang w:val="kk"/>
        </w:rPr>
        <w:t xml:space="preserve"> оны капиталдандыруға, сондай-ақ барлық мүдделі тараптармен тиімді және теңгерімді қарым-қатынас орнатуға мүмкіндік береді. </w:t>
      </w:r>
    </w:p>
    <w:p w:rsidR="0098011F" w:rsidRPr="003C1F96" w:rsidRDefault="0098011F" w:rsidP="00684F05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rPr>
          <w:lang w:val="kk"/>
        </w:rPr>
      </w:pPr>
    </w:p>
    <w:p w:rsidR="0098011F" w:rsidRPr="003C1F96" w:rsidRDefault="0097568E" w:rsidP="00A2579C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jc w:val="center"/>
        <w:outlineLvl w:val="0"/>
        <w:rPr>
          <w:lang w:val="kk"/>
        </w:rPr>
      </w:pPr>
      <w:bookmarkStart w:id="7" w:name="_Toc256000003"/>
      <w:r w:rsidRPr="0098011F">
        <w:rPr>
          <w:b/>
          <w:lang w:val="kk"/>
        </w:rPr>
        <w:t>3-тарау.</w:t>
      </w:r>
      <w:r>
        <w:rPr>
          <w:lang w:val="kk"/>
        </w:rPr>
        <w:t xml:space="preserve"> Мүдделерді анықтау және өзара әрекеттесу стратегиясын әзірлеу</w:t>
      </w:r>
      <w:bookmarkEnd w:id="7"/>
    </w:p>
    <w:p w:rsidR="00657E57" w:rsidRPr="003C1F96" w:rsidRDefault="00657E57" w:rsidP="00684F05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jc w:val="center"/>
        <w:rPr>
          <w:lang w:val="kk"/>
        </w:rPr>
      </w:pPr>
    </w:p>
    <w:p w:rsidR="00882A8B" w:rsidRPr="003C1F96" w:rsidRDefault="0097568E" w:rsidP="00684F0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 xml:space="preserve">Банк кері байланысты қамтамасыз ететін және ықтимал </w:t>
      </w:r>
      <w:r>
        <w:rPr>
          <w:lang w:val="kk"/>
        </w:rPr>
        <w:t>тәуекелдерді уақытылы анықтауға мүмкіндік беретін мүдделі тараптармен өзара іс-қимыл нысандарын, салалары мен әдістерін және Банктің тиімді қызметі үшін жаңа мүмкіндіктерді айқындайды.</w:t>
      </w:r>
    </w:p>
    <w:p w:rsidR="00882A8B" w:rsidRPr="003C1F96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>Банк стейкхолдерлермен өзара іс-қимылды өзінің стратегиялық мақсаттарын</w:t>
      </w:r>
      <w:r>
        <w:rPr>
          <w:lang w:val="kk"/>
        </w:rPr>
        <w:t xml:space="preserve"> дамыту мен оған қол жеткізудің қажетті шарты ретінде қарастырады.</w:t>
      </w:r>
    </w:p>
    <w:p w:rsidR="00882A8B" w:rsidRPr="003C1F96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>Банк пен стейкхолдерлердің өзара іс-қимылының негізгі қағидаты Жалғыз акционер мен Банктің мүдделерін қорғау, сондай-ақ мүдделі тараптардың мүдделерін есепке алу болып табылады.</w:t>
      </w:r>
    </w:p>
    <w:p w:rsidR="00882A8B" w:rsidRPr="003C1F96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>Стейкхолдер</w:t>
      </w:r>
      <w:r>
        <w:rPr>
          <w:lang w:val="kk"/>
        </w:rPr>
        <w:t>лермен өзара іс-қимылдың негізгі нысандары: бірлескен бағдарламалар мен жобалар, ынтымақтастық туралы меморандумдар, бірлескен жұмыс топтары, Банк қызметі туралы есептілік, кездесулер, кеңестер, жарияланымдар, сұхбаттар болып табылады.</w:t>
      </w:r>
    </w:p>
    <w:p w:rsidR="00882A8B" w:rsidRPr="003C1F96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>Стейкхолдерлермен өз</w:t>
      </w:r>
      <w:r>
        <w:rPr>
          <w:lang w:val="kk"/>
        </w:rPr>
        <w:t>ара іс-қимылдың негізгі бағыттары: стратегиялық және орта мерзімді жоспарлау, қаржылық қызмет, жобаларды басқару, қоршаған ортаны қорғау, еңбекті қорғау және қауіпсіздікті қамтамасыз ету, қызметтер көрсету, тауарлар, жұмыстар мен қызметтерді сатып алу, заң</w:t>
      </w:r>
      <w:r>
        <w:rPr>
          <w:lang w:val="kk"/>
        </w:rPr>
        <w:t xml:space="preserve"> шығару, операциялық қызмет, бұқаралық ақпарат құралдарымен өзара іс-қимыл.</w:t>
      </w:r>
    </w:p>
    <w:p w:rsidR="00882A8B" w:rsidRPr="003C1F96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>Стейкхолдерлермен тиімді өзара іс-қимыл:</w:t>
      </w:r>
    </w:p>
    <w:p w:rsidR="00882A8B" w:rsidRPr="003C1F96" w:rsidRDefault="0097568E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 xml:space="preserve">мәселелерді шешу және мақсаттарға жету үшін ресурстарды (құзыреттер мен тәжірибелер, кәсіби ресурстар, қаржы құралдары және технологиялар) </w:t>
      </w:r>
      <w:r>
        <w:rPr>
          <w:lang w:val="kk"/>
        </w:rPr>
        <w:t>біріктіруге;</w:t>
      </w:r>
    </w:p>
    <w:p w:rsidR="00882A8B" w:rsidRPr="003C1F96" w:rsidRDefault="0097568E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rPr>
          <w:lang w:val="kk"/>
        </w:rPr>
      </w:pPr>
      <w:r>
        <w:rPr>
          <w:lang w:val="kk"/>
        </w:rPr>
        <w:t>сыртқы ортаны, соның ішінде нарықтардың дамуын бағалау, сондай-ақ жаңа стратегиялық мүмкіндіктерді анықтауға;</w:t>
      </w:r>
    </w:p>
    <w:p w:rsidR="00882A8B" w:rsidRDefault="0097568E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rPr>
          <w:lang w:val="kk"/>
        </w:rPr>
        <w:t>бизнес-процестерді жетілдіруге және оңтайландыруға;</w:t>
      </w:r>
    </w:p>
    <w:p w:rsidR="00882A8B" w:rsidRDefault="0097568E" w:rsidP="00F647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rPr>
          <w:lang w:val="kk"/>
        </w:rPr>
        <w:t>Банк қызметінің ашықтығы мен айқындығын қамтамасыз етуге мүмкіндік береді.</w:t>
      </w:r>
    </w:p>
    <w:p w:rsidR="00882A8B" w:rsidRPr="00657E57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 w:rsidRPr="00657E57">
        <w:rPr>
          <w:lang w:val="kk"/>
        </w:rPr>
        <w:lastRenderedPageBreak/>
        <w:t>Стейкхолдерлердің Банк мүдделеріне, сондай-ақ стейкхолдерлердің мүдделері мен өзара іс-қимылына әсер ету дәрежесі бойынша талдау барысында алынған ақпарат осы Банк Стейкхолдерлерінің картасына 2 және 3-қосымшаларда берілген.</w:t>
      </w:r>
    </w:p>
    <w:p w:rsidR="00882A8B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rPr>
          <w:lang w:val="kk"/>
        </w:rPr>
        <w:t>Алынған Банк стейкхолдерінің қо</w:t>
      </w:r>
      <w:r>
        <w:rPr>
          <w:lang w:val="kk"/>
        </w:rPr>
        <w:t>лдау / қарсы іс-қимыл дәрежесін бағалау, оның Банкке әсері мен әсер ету күшін бағалау, сондай-ақ стейкхолдердің маңыздылық параметрлері негізінде осы стейкхолдермен өзара іс-қимыл стратегиясы құрылады.</w:t>
      </w:r>
    </w:p>
    <w:p w:rsidR="00882A8B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rPr>
          <w:lang w:val="kk"/>
        </w:rPr>
        <w:t>Банктің әрбір стейкхолдермен өзара іс-қимыл бағыттарын</w:t>
      </w:r>
      <w:r>
        <w:rPr>
          <w:lang w:val="kk"/>
        </w:rPr>
        <w:t>, сондай-ақ өзара іс-қимыл әдістерін Банктің жауапты құрылымдық бөлімшесі стейкхолдер қызметінің қажеттіліктері мен ерекшеліктеріне қарай дербес айқындайды.</w:t>
      </w:r>
    </w:p>
    <w:p w:rsidR="00745FDD" w:rsidRDefault="0097568E" w:rsidP="00BB5C3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>
        <w:rPr>
          <w:lang w:val="kk"/>
        </w:rPr>
        <w:t>Мүдделі тараптармен өзара іс-қимылдың негізгі нысандары және мүдделі тараптармен өзара іс-қимыл сал</w:t>
      </w:r>
      <w:r>
        <w:rPr>
          <w:lang w:val="kk"/>
        </w:rPr>
        <w:t>алары Банк Саясатында сипатталған.</w:t>
      </w:r>
    </w:p>
    <w:p w:rsidR="00882A8B" w:rsidRPr="00684F05" w:rsidRDefault="0097568E" w:rsidP="00684F0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</w:pPr>
      <w:r w:rsidRPr="0098011F">
        <w:rPr>
          <w:lang w:val="kk"/>
        </w:rPr>
        <w:t>Банк сұрақ пен сауалнамалар жүргізу арқылы мүдделі тараптардан тұрақты кері байланыс алуды қамтамасыз етеді</w:t>
      </w:r>
      <w:r w:rsidR="00B10F55" w:rsidRPr="0098011F">
        <w:rPr>
          <w:color w:val="000000"/>
          <w:lang w:val="kk"/>
        </w:rPr>
        <w:t>.</w:t>
      </w:r>
    </w:p>
    <w:p w:rsidR="00684F05" w:rsidRPr="0098011F" w:rsidRDefault="00684F05" w:rsidP="00684F0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</w:pPr>
    </w:p>
    <w:p w:rsidR="00B60794" w:rsidRPr="00A2579C" w:rsidRDefault="0097568E" w:rsidP="00A2579C">
      <w:pPr>
        <w:pStyle w:val="1"/>
        <w:numPr>
          <w:ilvl w:val="0"/>
          <w:numId w:val="0"/>
        </w:numPr>
        <w:spacing w:before="0" w:after="0"/>
        <w:jc w:val="center"/>
        <w:rPr>
          <w:sz w:val="24"/>
        </w:rPr>
      </w:pPr>
      <w:bookmarkStart w:id="8" w:name="_Toc256000004"/>
      <w:r w:rsidRPr="00195031">
        <w:rPr>
          <w:sz w:val="24"/>
          <w:lang w:val="kk"/>
        </w:rPr>
        <w:t xml:space="preserve">4-тарау. </w:t>
      </w:r>
      <w:r w:rsidRPr="00195031">
        <w:rPr>
          <w:b w:val="0"/>
          <w:sz w:val="24"/>
          <w:lang w:val="kk"/>
        </w:rPr>
        <w:t>Халықпен өзара іс-қимыл</w:t>
      </w:r>
      <w:bookmarkEnd w:id="8"/>
    </w:p>
    <w:p w:rsidR="00B60794" w:rsidRDefault="00B60794" w:rsidP="00684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B60794" w:rsidRPr="003C1F96" w:rsidRDefault="0097568E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rPr>
          <w:lang w:val="kk"/>
        </w:rPr>
      </w:pPr>
      <w:r>
        <w:rPr>
          <w:lang w:val="kk"/>
        </w:rPr>
        <w:t xml:space="preserve">Халықтың өміріне қатысу Банк қызметінде маңызды орын алады. Бұл Банкке </w:t>
      </w:r>
      <w:r>
        <w:rPr>
          <w:lang w:val="kk"/>
        </w:rPr>
        <w:t xml:space="preserve">халықтың қажеттіліктерін және оларды шешудегі Банктің мүмкіндіктерін жақсы түсінуге мүмкіндік береді. Банк қатысудың барлық өңірлерінде өзара құрмет пен сенім негізінде қарым-қатынастар құруға және қолдауға ұмтылады, бұл Банкке жергілікті халықтың дамуына </w:t>
      </w:r>
      <w:r>
        <w:rPr>
          <w:lang w:val="kk"/>
        </w:rPr>
        <w:t>оң үлес қосуға мүмкіндік береді.</w:t>
      </w:r>
    </w:p>
    <w:p w:rsidR="00C65873" w:rsidRPr="003C1F96" w:rsidRDefault="0097568E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rPr>
          <w:lang w:val="kk"/>
        </w:rPr>
      </w:pPr>
      <w:r>
        <w:rPr>
          <w:lang w:val="kk"/>
        </w:rPr>
        <w:t>Банк қатысуының әрбір өңірінде жергілікті тұрғындармен өзара іс-қимыл жасауға жауапты тұлға тағайындалады.</w:t>
      </w:r>
    </w:p>
    <w:p w:rsidR="0030440D" w:rsidRPr="003C1F96" w:rsidRDefault="0097568E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rPr>
          <w:lang w:val="kk"/>
        </w:rPr>
      </w:pPr>
      <w:r>
        <w:rPr>
          <w:lang w:val="kk"/>
        </w:rPr>
        <w:t>Әрбір әлеуметтік жобаны іске асыру кезінде Банк тиісті өңірдің ерекшелігін ескеруге тырысады. Банк біздің барлық іс-</w:t>
      </w:r>
      <w:r>
        <w:rPr>
          <w:lang w:val="kk"/>
        </w:rPr>
        <w:t>әрекеттеріміздің тиісті мәдени кеңістікті ескере отырып жасалуын, сондай-ақ олар туралы ақпарат барлық мүдделі тараптарға жеткізілуін көздейді.</w:t>
      </w:r>
    </w:p>
    <w:p w:rsidR="00B262CF" w:rsidRPr="003C1F96" w:rsidRDefault="0097568E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rPr>
          <w:lang w:val="kk"/>
        </w:rPr>
      </w:pPr>
      <w:r>
        <w:rPr>
          <w:lang w:val="kk"/>
        </w:rPr>
        <w:t>Егер бұл ынтымақтастық Банктің әлеуметтік бағдарламаларын жергілікті халық үшін тиімдірек етуге мүмкіндік берсе,</w:t>
      </w:r>
      <w:r>
        <w:rPr>
          <w:lang w:val="kk"/>
        </w:rPr>
        <w:t xml:space="preserve"> Банк жергілікті атқарушы органдармен және басқа да мүдделі тараптармен ынтымақтастық үшін ашық.</w:t>
      </w:r>
    </w:p>
    <w:p w:rsidR="003205C9" w:rsidRPr="003C1F96" w:rsidRDefault="0097568E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rPr>
          <w:lang w:val="kk"/>
        </w:rPr>
      </w:pPr>
      <w:r>
        <w:rPr>
          <w:lang w:val="kk"/>
        </w:rPr>
        <w:t>Сонымен қатар Банк жұмысшылардың жергілікті тұрғындардың өміріне қатысуын ынталандырады және оларға қайырымдылық шараларына қатысуға және өткізуге мүмкіндік бе</w:t>
      </w:r>
      <w:r>
        <w:rPr>
          <w:lang w:val="kk"/>
        </w:rPr>
        <w:t>руге тырысады.</w:t>
      </w:r>
    </w:p>
    <w:p w:rsidR="00316BBD" w:rsidRPr="003C1F96" w:rsidRDefault="0097568E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rPr>
          <w:lang w:val="kk"/>
        </w:rPr>
      </w:pPr>
      <w:r>
        <w:rPr>
          <w:lang w:val="kk"/>
        </w:rPr>
        <w:t>Банк өзінің әлеуметтік бағдарламаларын бағалайды және өңірлер мен жергілікті халықты дамыту үшін Банктің ұзақ мерзімді оң үлесін қосу мақсатында өңірлердің негізгі проблемаларын анықтауға ұмтылады.</w:t>
      </w:r>
    </w:p>
    <w:p w:rsidR="00826639" w:rsidRPr="003C1F96" w:rsidRDefault="0097568E" w:rsidP="00B60794">
      <w:pPr>
        <w:pStyle w:val="a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rPr>
          <w:lang w:val="kk"/>
        </w:rPr>
      </w:pPr>
      <w:r>
        <w:rPr>
          <w:lang w:val="kk"/>
        </w:rPr>
        <w:t>Банк оның веб-сайты арқылы өтініштерді беру</w:t>
      </w:r>
      <w:r>
        <w:rPr>
          <w:lang w:val="kk"/>
        </w:rPr>
        <w:t xml:space="preserve"> және қарау механизміне халықтың қол жеткізуін қамтамасыз етеді.</w:t>
      </w:r>
    </w:p>
    <w:p w:rsidR="00337671" w:rsidRPr="003C1F96" w:rsidRDefault="00337671" w:rsidP="003376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rPr>
          <w:lang w:val="kk"/>
        </w:rPr>
      </w:pPr>
    </w:p>
    <w:p w:rsidR="00337671" w:rsidRPr="003C1F96" w:rsidRDefault="00337671" w:rsidP="003376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rPr>
          <w:lang w:val="kk"/>
        </w:rPr>
      </w:pPr>
    </w:p>
    <w:p w:rsidR="00882A8B" w:rsidRPr="00A2579C" w:rsidRDefault="0097568E" w:rsidP="00A2579C">
      <w:pPr>
        <w:pStyle w:val="1"/>
        <w:numPr>
          <w:ilvl w:val="0"/>
          <w:numId w:val="0"/>
        </w:numPr>
        <w:spacing w:before="0" w:after="0"/>
        <w:jc w:val="center"/>
        <w:rPr>
          <w:sz w:val="24"/>
        </w:rPr>
      </w:pPr>
      <w:bookmarkStart w:id="9" w:name="_Toc256000005"/>
      <w:r w:rsidRPr="00195031">
        <w:rPr>
          <w:sz w:val="24"/>
          <w:lang w:val="kk"/>
        </w:rPr>
        <w:t xml:space="preserve">5-тарау. </w:t>
      </w:r>
      <w:r w:rsidR="00A05A70" w:rsidRPr="00195031">
        <w:rPr>
          <w:b w:val="0"/>
          <w:sz w:val="24"/>
          <w:lang w:val="kk"/>
        </w:rPr>
        <w:t>Қорытынды ережелер</w:t>
      </w:r>
      <w:bookmarkEnd w:id="9"/>
    </w:p>
    <w:p w:rsidR="00684F05" w:rsidRDefault="00684F05" w:rsidP="00684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A05A70" w:rsidRPr="003C1F96" w:rsidRDefault="0097568E" w:rsidP="004E4B64">
      <w:pPr>
        <w:pStyle w:val="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ind w:left="0" w:firstLine="709"/>
        <w:rPr>
          <w:lang w:val="kk"/>
        </w:rPr>
      </w:pPr>
      <w:r>
        <w:rPr>
          <w:lang w:val="kk"/>
        </w:rPr>
        <w:t xml:space="preserve">Банктің Стейкхолдерлер картасын Банк Басқармасы бекітеді. Банктің Стейкхолдерлер картасына өзгерістер мен толықтырулар Банктің ішкі құжаттарында белгіленген </w:t>
      </w:r>
      <w:r>
        <w:rPr>
          <w:lang w:val="kk"/>
        </w:rPr>
        <w:t>тәртіппен енгізіледі.</w:t>
      </w:r>
    </w:p>
    <w:p w:rsidR="00A05A70" w:rsidRPr="003C1F96" w:rsidRDefault="0097568E" w:rsidP="004E4B64">
      <w:pPr>
        <w:pStyle w:val="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ind w:left="0" w:firstLine="709"/>
        <w:rPr>
          <w:lang w:val="kk"/>
        </w:rPr>
      </w:pPr>
      <w:r>
        <w:rPr>
          <w:lang w:val="kk"/>
        </w:rPr>
        <w:lastRenderedPageBreak/>
        <w:t>Банктің Стейкхолдерлер картасын уақытылы өзектендіру үшін жауапкершілік Банктің Жоспарлау және стратегиялық талдау бөлімшесіне жүктеледі.</w:t>
      </w:r>
    </w:p>
    <w:p w:rsidR="00A05A70" w:rsidRPr="003C1F96" w:rsidRDefault="0097568E" w:rsidP="004E4B64">
      <w:pPr>
        <w:pStyle w:val="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after="0"/>
        <w:ind w:left="0" w:firstLine="709"/>
        <w:rPr>
          <w:lang w:val="kk"/>
        </w:rPr>
      </w:pPr>
      <w:r>
        <w:rPr>
          <w:lang w:val="kk"/>
        </w:rPr>
        <w:t>Банктің Стейкхолдерлер картасы ашық құжат болып табылады және оны Банк кез келген мүдделі тұлғал</w:t>
      </w:r>
      <w:r>
        <w:rPr>
          <w:lang w:val="kk"/>
        </w:rPr>
        <w:t>ар арасында еркін таратады.</w:t>
      </w:r>
    </w:p>
    <w:p w:rsidR="00DD6BA5" w:rsidRPr="003C1F96" w:rsidRDefault="0097568E">
      <w:pPr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rPr>
          <w:lang w:val="kk"/>
        </w:rPr>
      </w:pPr>
      <w:r w:rsidRPr="003C1F96">
        <w:rPr>
          <w:lang w:val="kk"/>
        </w:rPr>
        <w:br w:type="page"/>
      </w:r>
    </w:p>
    <w:p w:rsidR="00195031" w:rsidRPr="003C1F96" w:rsidRDefault="00195031">
      <w:pPr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rPr>
          <w:lang w:val="kk"/>
        </w:rPr>
        <w:sectPr w:rsidR="00195031" w:rsidRPr="003C1F96" w:rsidSect="00AC22B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701" w:left="1701" w:header="709" w:footer="709" w:gutter="0"/>
          <w:pgNumType w:start="1"/>
          <w:cols w:space="720"/>
          <w:titlePg/>
          <w:docGrid w:linePitch="326"/>
        </w:sectPr>
      </w:pPr>
    </w:p>
    <w:p w:rsidR="00195031" w:rsidRPr="003C1F96" w:rsidRDefault="003C1F96" w:rsidP="003C1F96">
      <w:pPr>
        <w:pStyle w:val="1"/>
        <w:numPr>
          <w:ilvl w:val="0"/>
          <w:numId w:val="0"/>
        </w:numPr>
        <w:spacing w:before="0" w:after="0"/>
        <w:ind w:left="360"/>
        <w:jc w:val="right"/>
        <w:rPr>
          <w:b w:val="0"/>
          <w:sz w:val="24"/>
          <w:szCs w:val="24"/>
          <w:lang w:val="kk"/>
        </w:rPr>
      </w:pPr>
      <w:bookmarkStart w:id="10" w:name="_Toc256000006"/>
      <w:bookmarkStart w:id="11" w:name="_Toc83398037"/>
      <w:r>
        <w:rPr>
          <w:b w:val="0"/>
          <w:sz w:val="24"/>
          <w:szCs w:val="24"/>
          <w:lang w:val="kk"/>
        </w:rPr>
        <w:lastRenderedPageBreak/>
        <w:t>«</w:t>
      </w:r>
      <w:r w:rsidRPr="003C5292">
        <w:rPr>
          <w:b w:val="0"/>
          <w:sz w:val="24"/>
          <w:szCs w:val="24"/>
          <w:lang w:val="kk"/>
        </w:rPr>
        <w:t>Отбасы банк</w:t>
      </w:r>
      <w:r>
        <w:rPr>
          <w:b w:val="0"/>
          <w:sz w:val="24"/>
          <w:szCs w:val="24"/>
          <w:lang w:val="kk"/>
        </w:rPr>
        <w:t>»</w:t>
      </w:r>
      <w:r w:rsidRPr="003C5292">
        <w:rPr>
          <w:b w:val="0"/>
          <w:sz w:val="24"/>
          <w:szCs w:val="24"/>
          <w:lang w:val="kk"/>
        </w:rPr>
        <w:t xml:space="preserve"> АҚ Басқармасының шешімімен бекітілген</w:t>
      </w:r>
      <w:bookmarkEnd w:id="10"/>
      <w:r w:rsidRPr="003C5292">
        <w:rPr>
          <w:b w:val="0"/>
          <w:sz w:val="24"/>
          <w:szCs w:val="24"/>
          <w:lang w:val="kk"/>
        </w:rPr>
        <w:t xml:space="preserve"> </w:t>
      </w:r>
      <w:bookmarkEnd w:id="11"/>
    </w:p>
    <w:p w:rsidR="00195031" w:rsidRPr="003C1F96" w:rsidRDefault="0097568E" w:rsidP="00195031">
      <w:pPr>
        <w:spacing w:after="0"/>
        <w:jc w:val="right"/>
        <w:rPr>
          <w:lang w:val="kk"/>
        </w:rPr>
      </w:pPr>
      <w:r w:rsidRPr="003C5292">
        <w:rPr>
          <w:lang w:val="kk"/>
        </w:rPr>
        <w:t xml:space="preserve">(2023 жылғы </w:t>
      </w:r>
      <w:r w:rsidRPr="003C5292">
        <w:rPr>
          <w:lang w:val="kk"/>
        </w:rPr>
        <w:t>_____________ №___хаттама )</w:t>
      </w:r>
    </w:p>
    <w:p w:rsidR="00195031" w:rsidRDefault="003C1F96" w:rsidP="00195031">
      <w:pPr>
        <w:spacing w:after="0"/>
        <w:jc w:val="right"/>
        <w:rPr>
          <w:rFonts w:eastAsia="SimSun"/>
          <w:bCs/>
          <w:lang w:val="kk-KZ"/>
        </w:rPr>
      </w:pPr>
      <w:r>
        <w:rPr>
          <w:lang w:val="kk"/>
        </w:rPr>
        <w:t xml:space="preserve">«Отбасы банк» АҚ Стейкхолдерлер картасына </w:t>
      </w:r>
    </w:p>
    <w:p w:rsidR="00195031" w:rsidRPr="003C1F96" w:rsidRDefault="0097568E" w:rsidP="00195031">
      <w:pPr>
        <w:spacing w:after="0"/>
        <w:jc w:val="right"/>
        <w:rPr>
          <w:b/>
          <w:lang w:val="kk-KZ"/>
        </w:rPr>
      </w:pPr>
      <w:r>
        <w:rPr>
          <w:rFonts w:eastAsia="SimSun"/>
          <w:bCs/>
          <w:lang w:val="kk"/>
        </w:rPr>
        <w:t>№1 қосымша</w:t>
      </w:r>
    </w:p>
    <w:p w:rsidR="00195031" w:rsidRPr="003C1F96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lang w:val="kk-KZ"/>
        </w:rPr>
      </w:pPr>
    </w:p>
    <w:p w:rsidR="00195031" w:rsidRPr="003C1F96" w:rsidRDefault="0097568E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lang w:val="kk-KZ"/>
        </w:rPr>
      </w:pPr>
      <w:r w:rsidRPr="003C5292">
        <w:rPr>
          <w:b/>
          <w:bCs/>
          <w:color w:val="000000"/>
          <w:lang w:val="kk"/>
        </w:rPr>
        <w:t>Банктің Стейкхолдерлер картасы және олардың Банк мүдделеріне әсер ету дәрежесі</w:t>
      </w:r>
    </w:p>
    <w:p w:rsidR="00195031" w:rsidRPr="003C1F96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lang w:val="kk-KZ"/>
        </w:rPr>
      </w:pPr>
    </w:p>
    <w:p w:rsidR="00195031" w:rsidRDefault="00CB07E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C065F4F">
            <wp:extent cx="8959338" cy="39338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63" cy="393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F96" w:rsidRPr="003C1F96" w:rsidRDefault="003C1F96" w:rsidP="003C1F9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lang w:val="kk-KZ"/>
        </w:rPr>
      </w:pPr>
    </w:p>
    <w:p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i/>
          <w:iCs/>
          <w:color w:val="000000"/>
          <w:shd w:val="clear" w:color="auto" w:fill="FFFFFF"/>
        </w:rPr>
      </w:pPr>
    </w:p>
    <w:p w:rsidR="00195031" w:rsidRPr="003C5292" w:rsidRDefault="0097568E" w:rsidP="00195031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kk"/>
        </w:rPr>
        <w:t>Х - стейкхолдердің қолдау/қарсылық дәрежесі (картада жақшадағы бірінші санмен көрсетілген)</w:t>
      </w:r>
    </w:p>
    <w:p w:rsidR="00195031" w:rsidRPr="003C5292" w:rsidRDefault="0097568E" w:rsidP="00195031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color w:val="000000"/>
          <w:shd w:val="clear" w:color="auto" w:fill="FFFFFF"/>
        </w:rPr>
      </w:pPr>
      <w:r w:rsidRPr="003C5292">
        <w:rPr>
          <w:i/>
          <w:iCs/>
          <w:color w:val="000000"/>
          <w:shd w:val="clear" w:color="auto" w:fill="FFFFFF"/>
          <w:lang w:val="kk"/>
        </w:rPr>
        <w:t>Y</w:t>
      </w:r>
      <w:r w:rsidRPr="003C5292">
        <w:rPr>
          <w:color w:val="000000"/>
          <w:shd w:val="clear" w:color="auto" w:fill="FFFFFF"/>
          <w:lang w:val="kk"/>
        </w:rPr>
        <w:t xml:space="preserve"> - стейкхолдердің әсер ету дәрежесі (картада жақшадағы екінші санмен көрсетілген)</w:t>
      </w:r>
    </w:p>
    <w:p w:rsidR="00374111" w:rsidRDefault="00374111" w:rsidP="00195031">
      <w:pPr>
        <w:pStyle w:val="1"/>
        <w:numPr>
          <w:ilvl w:val="0"/>
          <w:numId w:val="0"/>
        </w:numPr>
        <w:spacing w:before="0"/>
        <w:ind w:left="360"/>
        <w:jc w:val="right"/>
        <w:rPr>
          <w:b w:val="0"/>
          <w:sz w:val="24"/>
          <w:szCs w:val="24"/>
        </w:rPr>
        <w:sectPr w:rsidR="00374111" w:rsidSect="00374111">
          <w:pgSz w:w="16838" w:h="11906" w:orient="landscape"/>
          <w:pgMar w:top="1276" w:right="1134" w:bottom="851" w:left="1701" w:header="709" w:footer="709" w:gutter="0"/>
          <w:pgNumType w:start="8"/>
          <w:cols w:space="720"/>
          <w:titlePg/>
          <w:docGrid w:linePitch="326"/>
        </w:sectPr>
      </w:pPr>
      <w:bookmarkStart w:id="12" w:name="_Toc83398038"/>
      <w:bookmarkStart w:id="13" w:name="_GoBack"/>
      <w:bookmarkEnd w:id="13"/>
    </w:p>
    <w:p w:rsidR="00195031" w:rsidRPr="003C5292" w:rsidRDefault="003C1F96" w:rsidP="00363321">
      <w:pPr>
        <w:pStyle w:val="1"/>
        <w:numPr>
          <w:ilvl w:val="0"/>
          <w:numId w:val="0"/>
        </w:numPr>
        <w:spacing w:before="0" w:after="0"/>
        <w:ind w:left="360"/>
        <w:jc w:val="right"/>
        <w:rPr>
          <w:b w:val="0"/>
          <w:sz w:val="24"/>
          <w:szCs w:val="24"/>
        </w:rPr>
      </w:pPr>
      <w:bookmarkStart w:id="14" w:name="_Toc256000007"/>
      <w:r>
        <w:rPr>
          <w:b w:val="0"/>
          <w:sz w:val="24"/>
          <w:szCs w:val="24"/>
          <w:lang w:val="kk"/>
        </w:rPr>
        <w:lastRenderedPageBreak/>
        <w:t>«</w:t>
      </w:r>
      <w:r w:rsidRPr="003C5292">
        <w:rPr>
          <w:b w:val="0"/>
          <w:sz w:val="24"/>
          <w:szCs w:val="24"/>
          <w:lang w:val="kk"/>
        </w:rPr>
        <w:t>Отбасы банк</w:t>
      </w:r>
      <w:r>
        <w:rPr>
          <w:b w:val="0"/>
          <w:sz w:val="24"/>
          <w:szCs w:val="24"/>
          <w:lang w:val="kk"/>
        </w:rPr>
        <w:t>»</w:t>
      </w:r>
      <w:r w:rsidRPr="003C5292">
        <w:rPr>
          <w:b w:val="0"/>
          <w:sz w:val="24"/>
          <w:szCs w:val="24"/>
          <w:lang w:val="kk"/>
        </w:rPr>
        <w:t xml:space="preserve"> АҚ Басқармасының шешімімен бекітілген</w:t>
      </w:r>
      <w:bookmarkEnd w:id="14"/>
      <w:r w:rsidRPr="003C5292">
        <w:rPr>
          <w:b w:val="0"/>
          <w:sz w:val="24"/>
          <w:szCs w:val="24"/>
          <w:lang w:val="kk"/>
        </w:rPr>
        <w:t xml:space="preserve"> </w:t>
      </w:r>
      <w:bookmarkEnd w:id="12"/>
    </w:p>
    <w:p w:rsidR="00195031" w:rsidRDefault="0097568E" w:rsidP="00195031">
      <w:pPr>
        <w:spacing w:after="0"/>
        <w:jc w:val="right"/>
      </w:pPr>
      <w:r w:rsidRPr="003C5292">
        <w:rPr>
          <w:lang w:val="kk"/>
        </w:rPr>
        <w:t>(2023 жылғы _____________ №___хаттама )</w:t>
      </w:r>
    </w:p>
    <w:p w:rsidR="00195031" w:rsidRDefault="003C1F96" w:rsidP="00195031">
      <w:pPr>
        <w:spacing w:after="0"/>
        <w:jc w:val="right"/>
        <w:rPr>
          <w:rFonts w:eastAsia="SimSun"/>
          <w:bCs/>
          <w:lang w:val="kk-KZ"/>
        </w:rPr>
      </w:pPr>
      <w:r>
        <w:rPr>
          <w:lang w:val="kk"/>
        </w:rPr>
        <w:t xml:space="preserve">«Отбасы банк» АҚ Стейкхолдерлер картасына </w:t>
      </w:r>
    </w:p>
    <w:p w:rsidR="00195031" w:rsidRPr="003C1F96" w:rsidRDefault="0097568E" w:rsidP="00195031">
      <w:pPr>
        <w:spacing w:after="0"/>
        <w:jc w:val="right"/>
        <w:rPr>
          <w:b/>
          <w:lang w:val="kk-KZ"/>
        </w:rPr>
      </w:pPr>
      <w:r>
        <w:rPr>
          <w:rFonts w:eastAsia="SimSun"/>
          <w:bCs/>
          <w:lang w:val="kk"/>
        </w:rPr>
        <w:t>№</w:t>
      </w:r>
      <w:r w:rsidR="00363321" w:rsidRPr="00E24428">
        <w:rPr>
          <w:rFonts w:eastAsia="SimSun"/>
          <w:bCs/>
          <w:lang w:val="kk-KZ"/>
        </w:rPr>
        <w:t>2</w:t>
      </w:r>
      <w:r>
        <w:rPr>
          <w:rFonts w:eastAsia="SimSun"/>
          <w:bCs/>
          <w:lang w:val="kk"/>
        </w:rPr>
        <w:t xml:space="preserve"> қосымша</w:t>
      </w:r>
    </w:p>
    <w:p w:rsidR="00195031" w:rsidRPr="003C1F96" w:rsidRDefault="00195031" w:rsidP="00195031">
      <w:pPr>
        <w:spacing w:after="0"/>
        <w:jc w:val="right"/>
        <w:rPr>
          <w:b/>
          <w:lang w:val="kk-KZ"/>
        </w:rPr>
      </w:pPr>
    </w:p>
    <w:p w:rsidR="00195031" w:rsidRPr="003C1F96" w:rsidRDefault="0097568E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lang w:val="kk-KZ"/>
        </w:rPr>
      </w:pPr>
      <w:r w:rsidRPr="003C5292">
        <w:rPr>
          <w:b/>
          <w:bCs/>
          <w:color w:val="000000"/>
          <w:lang w:val="kk"/>
        </w:rPr>
        <w:t>Стейкхолдерлердің Банк мүдделеріне әсер ету дәрежесі</w:t>
      </w:r>
    </w:p>
    <w:tbl>
      <w:tblPr>
        <w:tblW w:w="139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0"/>
        <w:gridCol w:w="1983"/>
        <w:gridCol w:w="1843"/>
        <w:gridCol w:w="1843"/>
        <w:gridCol w:w="2409"/>
        <w:gridCol w:w="1843"/>
        <w:gridCol w:w="1380"/>
      </w:tblGrid>
      <w:tr w:rsidR="00F77738" w:rsidTr="004B1869">
        <w:trPr>
          <w:trHeight w:hRule="exact" w:val="331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1F96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lang w:val="kk-KZ"/>
              </w:rPr>
            </w:pPr>
          </w:p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>Стейкхолдерлер</w:t>
            </w:r>
          </w:p>
        </w:tc>
        <w:tc>
          <w:tcPr>
            <w:tcW w:w="1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"/>
              </w:rPr>
              <w:t>Банктің</w:t>
            </w:r>
            <w:r>
              <w:rPr>
                <w:b/>
                <w:color w:val="000000"/>
                <w:lang w:val="kk"/>
              </w:rPr>
              <w:t xml:space="preserve"> мүдделеріне әсер ету дәрежесі</w:t>
            </w:r>
          </w:p>
        </w:tc>
      </w:tr>
      <w:tr w:rsidR="00F77738" w:rsidTr="004B1869">
        <w:trPr>
          <w:trHeight w:hRule="exact" w:val="1059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6D4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>Стратегиялық басшылық және даму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6D4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>Операциялық қызмет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6D4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>Нормативтік реттеу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6D4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>Жобаларды және/немесе бизнес-процестерді басқару сапасы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 xml:space="preserve">Операциялық </w:t>
            </w:r>
          </w:p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>нәтижелер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65"/>
              <w:jc w:val="center"/>
              <w:rPr>
                <w:b/>
                <w:color w:val="000000"/>
              </w:rPr>
            </w:pPr>
            <w:r w:rsidRPr="003C5292">
              <w:rPr>
                <w:b/>
                <w:color w:val="000000"/>
                <w:lang w:val="kk"/>
              </w:rPr>
              <w:t>Беделі</w:t>
            </w:r>
          </w:p>
        </w:tc>
      </w:tr>
      <w:tr w:rsidR="00F77738" w:rsidTr="004B1869">
        <w:trPr>
          <w:trHeight w:hRule="exact" w:val="337"/>
          <w:jc w:val="center"/>
        </w:trPr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b/>
                <w:bCs/>
              </w:rPr>
            </w:pPr>
            <w:r w:rsidRPr="003C5292">
              <w:rPr>
                <w:b/>
                <w:bCs/>
                <w:lang w:val="kk"/>
              </w:rPr>
              <w:t>Өкілеттік/ жауапкершілік саласы</w:t>
            </w:r>
          </w:p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b/>
                <w:bCs/>
              </w:rPr>
            </w:pPr>
          </w:p>
        </w:tc>
      </w:tr>
      <w:tr w:rsidR="00F77738" w:rsidTr="004B1869">
        <w:trPr>
          <w:trHeight w:hRule="exact" w:val="299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Жалғыз акционер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</w:tr>
      <w:tr w:rsidR="00F77738" w:rsidTr="004B1869">
        <w:trPr>
          <w:trHeight w:hRule="exact" w:val="27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Басқару</w:t>
            </w:r>
            <w:r w:rsidRPr="003C5292">
              <w:rPr>
                <w:color w:val="000000"/>
                <w:lang w:val="kk"/>
              </w:rPr>
              <w:t xml:space="preserve"> органы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</w:tr>
      <w:tr w:rsidR="00F77738" w:rsidTr="004B1869">
        <w:trPr>
          <w:trHeight w:hRule="exact" w:val="279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Менеджмент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</w:tr>
      <w:tr w:rsidR="00F77738" w:rsidTr="004B1869">
        <w:trPr>
          <w:trHeight w:hRule="exact" w:val="29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Персонал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</w:tr>
      <w:tr w:rsidR="00F77738" w:rsidTr="004B1869">
        <w:trPr>
          <w:trHeight w:hRule="exact" w:val="273"/>
          <w:jc w:val="center"/>
        </w:trPr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b/>
                <w:bCs/>
              </w:rPr>
            </w:pPr>
            <w:r w:rsidRPr="003C5292">
              <w:rPr>
                <w:b/>
                <w:bCs/>
                <w:lang w:val="kk"/>
              </w:rPr>
              <w:t>Тікелей әсер ету аймағы</w:t>
            </w:r>
          </w:p>
        </w:tc>
      </w:tr>
      <w:tr w:rsidR="00F77738" w:rsidTr="004B1869">
        <w:trPr>
          <w:trHeight w:hRule="exact" w:val="574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Мемлекеттік органдар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</w:tr>
      <w:tr w:rsidR="00F77738" w:rsidTr="004B1869">
        <w:trPr>
          <w:trHeight w:hRule="exact" w:val="28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Инвесторлар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"/>
              </w:rPr>
              <w:t>*</w:t>
            </w:r>
          </w:p>
        </w:tc>
      </w:tr>
      <w:tr w:rsidR="00F77738" w:rsidTr="004B1869">
        <w:trPr>
          <w:trHeight w:hRule="exact" w:val="289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Қаржы институттары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highlight w:val="yellow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6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Өнім берушілер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color w:val="000000"/>
                <w:lang w:val="kk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9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Серіктестер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color w:val="000000"/>
                <w:lang w:val="kk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73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Клиенттер, тұтынушылар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91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Аудиторлар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564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Консалтингтік ұйымдар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89"/>
          <w:jc w:val="center"/>
        </w:trPr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Жанама әсер ету аймағы</w:t>
            </w:r>
          </w:p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65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Халық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9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Қоғамдық ұйымдар</w:t>
            </w:r>
          </w:p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Коммерциялық емес ұйымдар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77738" w:rsidTr="004B1869">
        <w:trPr>
          <w:trHeight w:hRule="exact" w:val="28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Бұқаралық ақпарат құралдары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F77738" w:rsidTr="004B1869">
        <w:trPr>
          <w:trHeight w:hRule="exact" w:val="27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Бәсекелестер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C5292">
              <w:rPr>
                <w:b/>
                <w:bCs/>
                <w:color w:val="000000"/>
                <w:lang w:val="kk"/>
              </w:rPr>
              <w:t>*</w:t>
            </w:r>
          </w:p>
        </w:tc>
      </w:tr>
    </w:tbl>
    <w:p w:rsidR="00195031" w:rsidRPr="003C5292" w:rsidRDefault="0097568E" w:rsidP="001950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i/>
          <w:color w:val="000000"/>
        </w:rPr>
      </w:pPr>
      <w:r w:rsidRPr="003C5292">
        <w:rPr>
          <w:i/>
          <w:color w:val="000000"/>
          <w:lang w:val="kk"/>
        </w:rPr>
        <w:lastRenderedPageBreak/>
        <w:t>Ескерту: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3119"/>
        <w:gridCol w:w="850"/>
        <w:gridCol w:w="4509"/>
      </w:tblGrid>
      <w:tr w:rsidR="00F77738" w:rsidTr="004B1869">
        <w:trPr>
          <w:trHeight w:val="340"/>
          <w:jc w:val="center"/>
        </w:trPr>
        <w:tc>
          <w:tcPr>
            <w:tcW w:w="846" w:type="dxa"/>
            <w:shd w:val="clear" w:color="auto" w:fill="8496B0" w:themeFill="text2" w:themeFillTint="99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жоғары әсер ету дәрежесі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195031" w:rsidRPr="003C5292" w:rsidRDefault="00195031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төмен әсер ету </w:t>
            </w:r>
            <w:r w:rsidRPr="003C5292">
              <w:rPr>
                <w:color w:val="000000"/>
                <w:lang w:val="kk"/>
              </w:rPr>
              <w:t>дәрежесі</w:t>
            </w:r>
          </w:p>
        </w:tc>
        <w:tc>
          <w:tcPr>
            <w:tcW w:w="850" w:type="dxa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*</w:t>
            </w:r>
          </w:p>
        </w:tc>
        <w:tc>
          <w:tcPr>
            <w:tcW w:w="4509" w:type="dxa"/>
            <w:vAlign w:val="center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қызығушылықтың жоғары деңгейі</w:t>
            </w:r>
          </w:p>
        </w:tc>
      </w:tr>
    </w:tbl>
    <w:p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W w:w="13183" w:type="dxa"/>
        <w:tblInd w:w="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0490"/>
      </w:tblGrid>
      <w:tr w:rsidR="00F77738" w:rsidTr="004B1869">
        <w:trPr>
          <w:trHeight w:hRule="exact" w:val="9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Стратегиялық басшылық және даму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мемлекеттік және салалық даму бағдарламаларын қабылдау, Банктің стратегиялық құжаттарын әзірлеу және бекіту арқылы Банкті дамытудың ұзақ мерзімді басымдықтарын, стратегиялық </w:t>
            </w:r>
            <w:r w:rsidRPr="003C5292">
              <w:rPr>
                <w:color w:val="000000"/>
                <w:lang w:val="kk"/>
              </w:rPr>
              <w:t>бағыттарын айқындау.</w:t>
            </w:r>
          </w:p>
        </w:tc>
      </w:tr>
      <w:tr w:rsidR="00F77738" w:rsidTr="004B1869">
        <w:trPr>
          <w:trHeight w:hRule="exact" w:val="56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Операциялық қызмет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Банктің тұрақты, стандартты процестерін басқару бойынша тұрақты күнделікті қызмет.</w:t>
            </w:r>
          </w:p>
        </w:tc>
      </w:tr>
      <w:tr w:rsidR="00F77738" w:rsidTr="004B1869">
        <w:trPr>
          <w:trHeight w:hRule="exact" w:val="56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Нормативтік реттеу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Банк қызметінің белгілі бір тараптарын тікелей немесе жанама реттейтін актілерді қабылдау.</w:t>
            </w:r>
          </w:p>
        </w:tc>
      </w:tr>
      <w:tr w:rsidR="00F77738" w:rsidTr="004B1869">
        <w:trPr>
          <w:trHeight w:hRule="exact" w:val="114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Жобаларды</w:t>
            </w:r>
          </w:p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және/немесе бизнес-процестерді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басқару сапасы жобаларды және/немесе бизнес-процестерді басқару бойынша қызметтер көрсетуде Банк қызметкерлері мен менеджментінің құзыреттілігі мен тиімділік дәрежесі.</w:t>
            </w:r>
          </w:p>
        </w:tc>
      </w:tr>
      <w:tr w:rsidR="00F77738" w:rsidTr="004B1869">
        <w:trPr>
          <w:trHeight w:hRule="exact" w:val="5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Операциялық нәтижелер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Банктің операциялық қызметі тиімд</w:t>
            </w:r>
            <w:r w:rsidRPr="003C5292">
              <w:rPr>
                <w:color w:val="000000"/>
                <w:lang w:val="kk"/>
              </w:rPr>
              <w:t>ілігінің сандық көрсеткіштері.</w:t>
            </w:r>
          </w:p>
        </w:tc>
      </w:tr>
      <w:tr w:rsidR="00F77738" w:rsidTr="004B1869">
        <w:trPr>
          <w:trHeight w:hRule="exact" w:val="44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Беделі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5031" w:rsidRPr="003C5292" w:rsidRDefault="0097568E" w:rsidP="004B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Банктің сапалары, артықшылықтары мен кемшіліктері туралы қалыптасқан қоғамдық пікір.</w:t>
            </w:r>
          </w:p>
        </w:tc>
      </w:tr>
    </w:tbl>
    <w:p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95031" w:rsidRPr="003C5292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95031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994934" w:rsidRDefault="0097568E" w:rsidP="00195031">
      <w:pPr>
        <w:tabs>
          <w:tab w:val="left" w:pos="7095"/>
        </w:tabs>
      </w:pPr>
      <w:r>
        <w:tab/>
      </w:r>
      <w:bookmarkStart w:id="15" w:name="_Toc83398039"/>
    </w:p>
    <w:p w:rsidR="00994934" w:rsidRPr="00994934" w:rsidRDefault="00994934" w:rsidP="00994934"/>
    <w:p w:rsidR="00994934" w:rsidRPr="00994934" w:rsidRDefault="00994934" w:rsidP="00994934"/>
    <w:p w:rsidR="00994934" w:rsidRDefault="00994934" w:rsidP="00994934"/>
    <w:p w:rsidR="00994934" w:rsidRDefault="0097568E" w:rsidP="00994934">
      <w:pPr>
        <w:tabs>
          <w:tab w:val="left" w:pos="12705"/>
        </w:tabs>
      </w:pPr>
      <w:r>
        <w:tab/>
      </w:r>
    </w:p>
    <w:p w:rsidR="00195031" w:rsidRPr="00994934" w:rsidRDefault="0097568E" w:rsidP="00994934">
      <w:pPr>
        <w:tabs>
          <w:tab w:val="left" w:pos="12705"/>
        </w:tabs>
        <w:sectPr w:rsidR="00195031" w:rsidRPr="00994934" w:rsidSect="00374111">
          <w:pgSz w:w="16838" w:h="11906" w:orient="landscape"/>
          <w:pgMar w:top="1276" w:right="1134" w:bottom="851" w:left="1701" w:header="709" w:footer="709" w:gutter="0"/>
          <w:pgNumType w:start="9"/>
          <w:cols w:space="720"/>
          <w:titlePg/>
          <w:docGrid w:linePitch="326"/>
        </w:sectPr>
      </w:pPr>
      <w:r>
        <w:tab/>
      </w:r>
    </w:p>
    <w:p w:rsidR="00195031" w:rsidRPr="003C5292" w:rsidRDefault="003C1F96" w:rsidP="00363321">
      <w:pPr>
        <w:pStyle w:val="1"/>
        <w:numPr>
          <w:ilvl w:val="0"/>
          <w:numId w:val="0"/>
        </w:numPr>
        <w:spacing w:after="0"/>
        <w:ind w:left="360"/>
        <w:jc w:val="right"/>
        <w:rPr>
          <w:b w:val="0"/>
          <w:sz w:val="24"/>
          <w:szCs w:val="24"/>
        </w:rPr>
      </w:pPr>
      <w:bookmarkStart w:id="16" w:name="_Toc256000008"/>
      <w:r>
        <w:rPr>
          <w:b w:val="0"/>
          <w:sz w:val="24"/>
          <w:szCs w:val="24"/>
          <w:lang w:val="kk"/>
        </w:rPr>
        <w:lastRenderedPageBreak/>
        <w:t>«</w:t>
      </w:r>
      <w:r w:rsidRPr="003C5292">
        <w:rPr>
          <w:b w:val="0"/>
          <w:sz w:val="24"/>
          <w:szCs w:val="24"/>
          <w:lang w:val="kk"/>
        </w:rPr>
        <w:t>Отбасы банк</w:t>
      </w:r>
      <w:r>
        <w:rPr>
          <w:b w:val="0"/>
          <w:sz w:val="24"/>
          <w:szCs w:val="24"/>
          <w:lang w:val="kk"/>
        </w:rPr>
        <w:t>»</w:t>
      </w:r>
      <w:r w:rsidRPr="003C5292">
        <w:rPr>
          <w:b w:val="0"/>
          <w:sz w:val="24"/>
          <w:szCs w:val="24"/>
          <w:lang w:val="kk"/>
        </w:rPr>
        <w:t xml:space="preserve"> АҚ Басқармасының шешімімен бекітілген</w:t>
      </w:r>
      <w:bookmarkEnd w:id="16"/>
      <w:r w:rsidRPr="003C5292">
        <w:rPr>
          <w:b w:val="0"/>
          <w:sz w:val="24"/>
          <w:szCs w:val="24"/>
          <w:lang w:val="kk"/>
        </w:rPr>
        <w:t xml:space="preserve"> </w:t>
      </w:r>
      <w:bookmarkEnd w:id="15"/>
    </w:p>
    <w:p w:rsidR="00195031" w:rsidRDefault="0097568E" w:rsidP="00195031">
      <w:pPr>
        <w:spacing w:after="0"/>
        <w:jc w:val="right"/>
      </w:pPr>
      <w:r w:rsidRPr="003C5292">
        <w:rPr>
          <w:lang w:val="kk"/>
        </w:rPr>
        <w:t xml:space="preserve">(2023 жылғы _____________ </w:t>
      </w:r>
      <w:r w:rsidRPr="003C5292">
        <w:rPr>
          <w:lang w:val="kk"/>
        </w:rPr>
        <w:t>№___хаттама )</w:t>
      </w:r>
    </w:p>
    <w:p w:rsidR="00195031" w:rsidRDefault="003C1F96" w:rsidP="00195031">
      <w:pPr>
        <w:spacing w:after="0"/>
        <w:jc w:val="right"/>
        <w:rPr>
          <w:rFonts w:eastAsia="SimSun"/>
          <w:bCs/>
          <w:lang w:val="kk-KZ"/>
        </w:rPr>
      </w:pPr>
      <w:r>
        <w:rPr>
          <w:lang w:val="kk"/>
        </w:rPr>
        <w:t xml:space="preserve">«Отбасы банк» АҚ Стейкхолдерлер картасына </w:t>
      </w:r>
    </w:p>
    <w:p w:rsidR="00195031" w:rsidRPr="003C1F96" w:rsidRDefault="0097568E" w:rsidP="00195031">
      <w:pPr>
        <w:spacing w:after="0"/>
        <w:jc w:val="right"/>
        <w:rPr>
          <w:b/>
          <w:lang w:val="kk-KZ"/>
        </w:rPr>
      </w:pPr>
      <w:r>
        <w:rPr>
          <w:rFonts w:eastAsia="SimSun"/>
          <w:bCs/>
          <w:lang w:val="kk"/>
        </w:rPr>
        <w:t>№</w:t>
      </w:r>
      <w:r w:rsidR="00363321">
        <w:rPr>
          <w:rFonts w:eastAsia="SimSun"/>
          <w:bCs/>
          <w:lang w:val="kk"/>
        </w:rPr>
        <w:t>3</w:t>
      </w:r>
      <w:r>
        <w:rPr>
          <w:rFonts w:eastAsia="SimSun"/>
          <w:bCs/>
          <w:lang w:val="kk"/>
        </w:rPr>
        <w:t xml:space="preserve"> қосымша</w:t>
      </w:r>
    </w:p>
    <w:p w:rsidR="00195031" w:rsidRPr="003C1F96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lang w:val="kk-KZ"/>
        </w:rPr>
      </w:pPr>
    </w:p>
    <w:p w:rsidR="00195031" w:rsidRPr="003C1F96" w:rsidRDefault="0097568E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lang w:val="kk-KZ"/>
        </w:rPr>
      </w:pPr>
      <w:r w:rsidRPr="003C5292">
        <w:rPr>
          <w:b/>
          <w:bCs/>
          <w:color w:val="000000"/>
          <w:lang w:val="kk"/>
        </w:rPr>
        <w:t>Стейкхолдерлердің қызығушылықтары мен өзара әрекеттесу кестесі</w:t>
      </w:r>
    </w:p>
    <w:p w:rsidR="00195031" w:rsidRPr="003C1F96" w:rsidRDefault="00195031" w:rsidP="00195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lang w:val="kk-KZ"/>
        </w:rPr>
      </w:pPr>
    </w:p>
    <w:tbl>
      <w:tblPr>
        <w:tblStyle w:val="aa"/>
        <w:tblW w:w="537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9"/>
        <w:gridCol w:w="1930"/>
        <w:gridCol w:w="2607"/>
        <w:gridCol w:w="2485"/>
        <w:gridCol w:w="2461"/>
      </w:tblGrid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  <w:lang w:val="kk"/>
              </w:rPr>
              <w:t>№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  <w:lang w:val="kk"/>
              </w:rPr>
              <w:t>Стейкхолдерлер</w:t>
            </w:r>
          </w:p>
        </w:tc>
        <w:tc>
          <w:tcPr>
            <w:tcW w:w="1297" w:type="pct"/>
          </w:tcPr>
          <w:p w:rsidR="00195031" w:rsidRPr="003C5292" w:rsidRDefault="003C1F96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  <w:lang w:val="kk"/>
              </w:rPr>
              <w:t>«</w:t>
            </w:r>
            <w:r w:rsidRPr="003C5292">
              <w:rPr>
                <w:b/>
                <w:lang w:val="kk"/>
              </w:rPr>
              <w:t>Қызығушылықтар/мотивтер</w:t>
            </w:r>
            <w:r>
              <w:rPr>
                <w:b/>
                <w:lang w:val="kk"/>
              </w:rPr>
              <w:t>»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  <w:lang w:val="kk"/>
              </w:rPr>
              <w:t>Әсер ету құралдары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C5292">
              <w:rPr>
                <w:b/>
                <w:lang w:val="kk"/>
              </w:rPr>
              <w:t>Өзара әрекеттесу стратегиясы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1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Жалғыз акционер</w:t>
            </w:r>
          </w:p>
        </w:tc>
        <w:tc>
          <w:tcPr>
            <w:tcW w:w="1297" w:type="pct"/>
          </w:tcPr>
          <w:p w:rsidR="00195031" w:rsidRPr="003C5292" w:rsidRDefault="003C1F96" w:rsidP="001D605D">
            <w:pPr>
              <w:pStyle w:val="a"/>
              <w:numPr>
                <w:ilvl w:val="0"/>
                <w:numId w:val="0"/>
              </w:numPr>
            </w:pPr>
            <w:r>
              <w:rPr>
                <w:lang w:val="kk"/>
              </w:rPr>
              <w:t>«</w:t>
            </w:r>
            <w:r w:rsidRPr="003C5292">
              <w:rPr>
                <w:lang w:val="kk"/>
              </w:rPr>
              <w:t>Бәйтерек</w:t>
            </w:r>
            <w:r>
              <w:rPr>
                <w:lang w:val="kk"/>
              </w:rPr>
              <w:t>»</w:t>
            </w:r>
            <w:r w:rsidRPr="003C5292">
              <w:rPr>
                <w:lang w:val="kk"/>
              </w:rPr>
              <w:t xml:space="preserve"> ҰБХ</w:t>
            </w:r>
            <w:r>
              <w:rPr>
                <w:lang w:val="kk"/>
              </w:rPr>
              <w:t>»</w:t>
            </w:r>
            <w:r w:rsidRPr="003C5292">
              <w:rPr>
                <w:lang w:val="kk"/>
              </w:rPr>
              <w:t xml:space="preserve"> АҚ Банктің Жалғыз акционерінің мүдделерін сақтау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Қазақстан Республикасының заңнамасы, Жарғы, Банктің ішкі құжаттары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color w:val="000000"/>
                <w:lang w:val="kk"/>
              </w:rPr>
              <w:t>Қазақстан Республикасының заңнамасына сәйкес негізгі шешімдерді тиімді қабылдауға бағытталған корпоративтік басқару қағидаттары шеңбер</w:t>
            </w:r>
            <w:r w:rsidRPr="003C5292">
              <w:rPr>
                <w:color w:val="000000"/>
                <w:lang w:val="kk"/>
              </w:rPr>
              <w:t>інде Жалғыз акционердің құқықтарын іске асыруды қамтамасыз ету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2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Басқару органы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Жалғыз акционердің айрықша құзыретіне жатқызылған мәселелерді қоспағанда, Банк қызметіне жалпы басшылық жасау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Қазақстан Республикасының заңнамасы, Жарғы, Банктің ішкі құжаттар</w:t>
            </w:r>
            <w:r w:rsidRPr="003C5292">
              <w:rPr>
                <w:lang w:val="kk"/>
              </w:rPr>
              <w:t>ы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Қызметтің басым бағыттарын, Банктің даму стратегиясын айқындау.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3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Менеджмент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Қазақстан Республикасының заңнамасында және Банктің Жарғысында Жалғыз акционер мен Директорлар кеңесінің құзыретіне жатқызылмаған Банк қызметінің кез келген мәселелері бойынша </w:t>
            </w:r>
            <w:r w:rsidRPr="003C5292">
              <w:rPr>
                <w:lang w:val="kk"/>
              </w:rPr>
              <w:t>шешімдер қабылдау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Қазақстан Республикасының заңнамасы, Жарғы, Банктің ішкі құжаттары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Жалғыз акционердің, Банктің Директорлар кеңесінің шешімдерін орындау.</w:t>
            </w:r>
          </w:p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Даму жоспарларын, Банк қызметіне қатысты басқа да мәселелерді дайындау және іске асыру.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4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Персонал 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Жұмыс берушімен еңбек қатынастары, еңбек шарты бойынша міндеттемелерді тікелей орындау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Еңбек кодексі, Еңбек шарты, Банктің ішкі құжаттары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Банктің міндеттері мен функцияларын іске асыруға бағытталған лауазымдық </w:t>
            </w:r>
            <w:r w:rsidRPr="003C5292">
              <w:rPr>
                <w:lang w:val="kk"/>
              </w:rPr>
              <w:lastRenderedPageBreak/>
              <w:t>өкілеттіктерді орындау.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lastRenderedPageBreak/>
              <w:t>5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Мемлекеттік органда</w:t>
            </w:r>
            <w:r w:rsidRPr="003C5292">
              <w:rPr>
                <w:lang w:val="kk"/>
              </w:rPr>
              <w:t>р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Қазақстан Республикасының заңнамасында бекітілген заңнамалық функцияларды жүзеге асыру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Қазақстан Республикасының Заңнамасы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Қазақстан Республикасы заңнамасының сақталуын бақылау.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6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Инвесторлар 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Пайда табу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Инвестициялау, ынтымақтастық/әріптестік туралы </w:t>
            </w:r>
            <w:r w:rsidRPr="003C5292">
              <w:rPr>
                <w:lang w:val="kk"/>
              </w:rPr>
              <w:t>келісімдер шеңберіндегі шарттық қатынастар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Қаржыландыруға тәуелділікті қоспағанда, инвестицияланатын қаражат бойынша негізгі борыш пен сыйақыны төлеудің бірінші кезектілігі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7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Қаржы институттары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Пайда табу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Инвестициялау, ынтымақтастық/әріптестік туралы кел</w:t>
            </w:r>
            <w:r w:rsidRPr="003C5292">
              <w:rPr>
                <w:lang w:val="kk"/>
              </w:rPr>
              <w:t>ісімдер шеңберіндегі шарттық қатынастар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Қаржыландыруға тәуелділікті қоспағанда, инвестицияланатын қаражат бойынша негізгі борыш пен сыйақыны төлеудің бірінші кезектілігі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8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Өнім берушілер 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Пайда табу, бәсекеге қабілеттілік деңгейін арттыру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Тауарларды </w:t>
            </w:r>
            <w:r w:rsidRPr="003C5292">
              <w:rPr>
                <w:lang w:val="kk"/>
              </w:rPr>
              <w:t>жеткізу, жұмыстарды орындау, қызметтер көрсету шеңберіндегі шарттық қатынастар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Сатып алу процесін ұйымдастыруға қойылатын талаптарды сақтау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9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Серіктестер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color w:val="000000"/>
                <w:lang w:val="kk"/>
              </w:rPr>
              <w:t>Коммерциялық мүдделер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Шарттық қатынастар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Өзара тиімді ынтымақтастық және өзара түсіністік туралы шарттар мен келісімдер жасасу. </w:t>
            </w:r>
          </w:p>
          <w:p w:rsidR="00195031" w:rsidRPr="003C5292" w:rsidRDefault="0097568E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Бизнес-процестерді жетілдіру және оларды автоматтандыру. </w:t>
            </w:r>
          </w:p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color w:val="000000"/>
                <w:lang w:val="kk"/>
              </w:rPr>
              <w:t>Шарттық қатынастардың орындалуын бақылау.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10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Клиенттер, тұтынушылар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  <w:r w:rsidRPr="003C5292">
              <w:rPr>
                <w:lang w:val="kk"/>
              </w:rPr>
              <w:t xml:space="preserve">Тұрғын үй құрылыс жинақтары нарығында </w:t>
            </w:r>
            <w:r w:rsidRPr="003C5292">
              <w:rPr>
                <w:lang w:val="kk"/>
              </w:rPr>
              <w:lastRenderedPageBreak/>
              <w:t>өні</w:t>
            </w:r>
            <w:r w:rsidRPr="003C5292">
              <w:rPr>
                <w:lang w:val="kk"/>
              </w:rPr>
              <w:t>мдер мен қызметтер желілерінің сапасы мен қолжетімділігі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lastRenderedPageBreak/>
              <w:t>Клиенттердің қалауы мен қанағаттануы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lang w:val="kk"/>
              </w:rPr>
              <w:t xml:space="preserve">Тұрғын үй құрылыс жинақтары нарығында өнімдер </w:t>
            </w:r>
            <w:r w:rsidRPr="003C5292">
              <w:rPr>
                <w:lang w:val="kk"/>
              </w:rPr>
              <w:lastRenderedPageBreak/>
              <w:t>мен қызметтердің сапасы мен қолжетімділігін арттыру.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lastRenderedPageBreak/>
              <w:t>11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Аудиторлар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Қаржылық аудит бойынша қызметтер көрсету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Шарттық</w:t>
            </w:r>
            <w:r w:rsidRPr="003C5292">
              <w:rPr>
                <w:lang w:val="kk"/>
              </w:rPr>
              <w:t xml:space="preserve"> қатынастар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bodytext40"/>
              <w:jc w:val="both"/>
            </w:pPr>
            <w:r w:rsidRPr="003C5292">
              <w:rPr>
                <w:lang w:val="kk"/>
              </w:rPr>
              <w:t xml:space="preserve">Аудиторлық қызмет көрсету бойынша шарттар жасасу. </w:t>
            </w:r>
          </w:p>
          <w:p w:rsidR="00195031" w:rsidRPr="003C5292" w:rsidRDefault="0097568E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</w:pPr>
            <w:r w:rsidRPr="003C5292">
              <w:rPr>
                <w:lang w:val="kk"/>
              </w:rPr>
              <w:t>Қаржылық есептілік аудиті, сыртқы аудит.</w:t>
            </w:r>
          </w:p>
        </w:tc>
      </w:tr>
      <w:tr w:rsidR="00F77738" w:rsidRPr="00E2442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12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Консалтингтік ұйымдар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Консалтингтік қызметтер көрсету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Шарттық қатынастар</w:t>
            </w:r>
          </w:p>
        </w:tc>
        <w:tc>
          <w:tcPr>
            <w:tcW w:w="1224" w:type="pct"/>
          </w:tcPr>
          <w:p w:rsidR="00195031" w:rsidRPr="003C1F96" w:rsidRDefault="0097568E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  <w:rPr>
                <w:color w:val="000000"/>
                <w:lang w:val="kk"/>
              </w:rPr>
            </w:pPr>
            <w:r w:rsidRPr="003C5292">
              <w:rPr>
                <w:lang w:val="kk"/>
              </w:rPr>
              <w:t xml:space="preserve">Консалтингтік қызметтер көрсету бойынша шарттар жасасу. </w:t>
            </w:r>
            <w:r w:rsidRPr="003C5292">
              <w:rPr>
                <w:color w:val="000000"/>
                <w:lang w:val="kk"/>
              </w:rPr>
              <w:t xml:space="preserve">Бизнес-процестерді жетілдіру. </w:t>
            </w:r>
          </w:p>
          <w:p w:rsidR="00195031" w:rsidRPr="003C1F96" w:rsidRDefault="0097568E" w:rsidP="001D605D">
            <w:pPr>
              <w:pStyle w:val="bodytext40"/>
              <w:jc w:val="both"/>
              <w:rPr>
                <w:lang w:val="kk"/>
              </w:rPr>
            </w:pPr>
            <w:r w:rsidRPr="003C5292">
              <w:rPr>
                <w:color w:val="000000"/>
                <w:lang w:val="kk"/>
              </w:rPr>
              <w:t>Шарттық қатынастардың орындалуын бақылау.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13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Халық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Тұрғын үй құрылыс жинақтары нарығында өнімдер мен қызметтер желілерінің сапасы мен қолжетімділігі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Қоғамдық пікір.</w:t>
            </w:r>
          </w:p>
          <w:p w:rsidR="00195031" w:rsidRPr="001D605D" w:rsidRDefault="0097568E" w:rsidP="006D4DF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Жоғары тұрған және реттеуші органдарға, БАҚ-қа өтініштер.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Беделді аудит, қоғамдық пікірді сұрау, коммуникациялық стратегияны іске асыру. </w:t>
            </w:r>
          </w:p>
          <w:p w:rsidR="00195031" w:rsidRPr="003C5292" w:rsidRDefault="0097568E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Банктің қаржылық және қаржылық емес есептілігін жариялау.</w:t>
            </w:r>
          </w:p>
          <w:p w:rsidR="00195031" w:rsidRPr="003C5292" w:rsidRDefault="0097568E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 xml:space="preserve">Әлеуметтік жауапкершілік, қызметтің ашықтығы және тұрақты даму қағидаттарына практикалық міндеттемені көрсету. </w:t>
            </w:r>
          </w:p>
          <w:p w:rsidR="00195031" w:rsidRPr="003C5292" w:rsidRDefault="0097568E" w:rsidP="001D605D">
            <w:pPr>
              <w:pStyle w:val="a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5292">
              <w:rPr>
                <w:color w:val="000000"/>
                <w:lang w:val="kk"/>
              </w:rPr>
              <w:t>Қосымш</w:t>
            </w:r>
            <w:r w:rsidRPr="003C5292">
              <w:rPr>
                <w:color w:val="000000"/>
                <w:lang w:val="kk"/>
              </w:rPr>
              <w:t xml:space="preserve">а әлеуметтік міндеттемелер қабылдау, өзекті әлеуметтік мәселелерді шешу. </w:t>
            </w:r>
          </w:p>
          <w:p w:rsidR="00195031" w:rsidRPr="003C5292" w:rsidRDefault="0097568E" w:rsidP="001D605D">
            <w:pPr>
              <w:widowControl w:val="0"/>
              <w:tabs>
                <w:tab w:val="left" w:pos="159"/>
              </w:tabs>
              <w:autoSpaceDE w:val="0"/>
              <w:autoSpaceDN w:val="0"/>
              <w:adjustRightInd w:val="0"/>
            </w:pPr>
            <w:r w:rsidRPr="003C5292">
              <w:rPr>
                <w:color w:val="000000"/>
                <w:lang w:val="kk"/>
              </w:rPr>
              <w:t>Қайырымдылық қызметі.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14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Қоғамдық ұйымдар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Қоғамдық, мемлекеттік емес ұйымдардың қызметі аясындағы түрлі мәселелер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Жарғы, шарттық қатынастар </w:t>
            </w:r>
          </w:p>
        </w:tc>
        <w:tc>
          <w:tcPr>
            <w:tcW w:w="1224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Қазақстан Республикасының заңнамасын сақ</w:t>
            </w:r>
            <w:r w:rsidRPr="003C5292">
              <w:rPr>
                <w:lang w:val="kk"/>
              </w:rPr>
              <w:t xml:space="preserve">тау, жергілікті қоғамдық қызметті қолдау, </w:t>
            </w:r>
            <w:r w:rsidRPr="003C5292">
              <w:rPr>
                <w:lang w:val="kk"/>
              </w:rPr>
              <w:lastRenderedPageBreak/>
              <w:t>қайырымдылық, қамтамасыз ету, қоршаған ортаға қамқорлық жасау. Жұмыспен қамту, әлеуметтік жауапкершілік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lastRenderedPageBreak/>
              <w:t>15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>
              <w:rPr>
                <w:lang w:val="kk"/>
              </w:rPr>
              <w:t>Бұқаралық ақпарат құралы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Банктің қызметі туралы жарияланымдар мен ақпараттандыру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Банктің қызметі туралы </w:t>
            </w:r>
            <w:r w:rsidRPr="003C5292">
              <w:rPr>
                <w:lang w:val="kk"/>
              </w:rPr>
              <w:t>жарияланымдар мен ақпараттандыру</w:t>
            </w:r>
          </w:p>
        </w:tc>
        <w:tc>
          <w:tcPr>
            <w:tcW w:w="1224" w:type="pct"/>
          </w:tcPr>
          <w:p w:rsidR="00195031" w:rsidRPr="003C5292" w:rsidRDefault="0097568E" w:rsidP="00451D01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Қазақстан Республикасының заңнамасын сақтау, БАҚ-пен екіжақты және көпжақты қатынастарды дамыту. </w:t>
            </w:r>
          </w:p>
        </w:tc>
      </w:tr>
      <w:tr w:rsidR="00F77738" w:rsidTr="001D605D">
        <w:tc>
          <w:tcPr>
            <w:tcW w:w="283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  <w:jc w:val="center"/>
            </w:pPr>
            <w:r w:rsidRPr="003C5292">
              <w:rPr>
                <w:lang w:val="kk"/>
              </w:rPr>
              <w:t>16</w:t>
            </w:r>
          </w:p>
        </w:tc>
        <w:tc>
          <w:tcPr>
            <w:tcW w:w="960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Бәсекелестер</w:t>
            </w:r>
          </w:p>
        </w:tc>
        <w:tc>
          <w:tcPr>
            <w:tcW w:w="1297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Тұрғын үй салу және сатып алу, ипотекалық несиелеу мақсатында халықтың салымдар нарығындағы қатысу үлесін ұл</w:t>
            </w:r>
            <w:r w:rsidRPr="003C5292">
              <w:rPr>
                <w:lang w:val="kk"/>
              </w:rPr>
              <w:t>ғайту</w:t>
            </w:r>
          </w:p>
        </w:tc>
        <w:tc>
          <w:tcPr>
            <w:tcW w:w="1236" w:type="pct"/>
          </w:tcPr>
          <w:p w:rsidR="00195031" w:rsidRPr="003C5292" w:rsidRDefault="0097568E" w:rsidP="001D605D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Заманауи технологияларды қолдану, қаржы нарығында көрсетілетін қызметтердің, өнімдердің сапа деңгейінің өсуі, белсенді жарнама компаниясы, халықтың салымдар нарығында өнімдер мен қызметтердің жаңа желілерін әзірлеу және енгізу</w:t>
            </w:r>
          </w:p>
        </w:tc>
        <w:tc>
          <w:tcPr>
            <w:tcW w:w="1224" w:type="pct"/>
          </w:tcPr>
          <w:p w:rsidR="00195031" w:rsidRPr="003C5292" w:rsidRDefault="0097568E" w:rsidP="00451D01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Бәсекелестерге қарсы тұ</w:t>
            </w:r>
            <w:r w:rsidRPr="003C5292">
              <w:rPr>
                <w:lang w:val="kk"/>
              </w:rPr>
              <w:t>ру деңгейін төмендету стратегиясы:</w:t>
            </w:r>
          </w:p>
          <w:p w:rsidR="00195031" w:rsidRPr="003C5292" w:rsidRDefault="0097568E" w:rsidP="00451D01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бәсекелестер үшін тартымсыз шарттардағы ынтымақтастық;</w:t>
            </w:r>
          </w:p>
          <w:p w:rsidR="00195031" w:rsidRPr="003C5292" w:rsidRDefault="0097568E" w:rsidP="00451D01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қызметкерлердің Банкке деген міндеттеме деңгейін арттыру;</w:t>
            </w:r>
          </w:p>
          <w:p w:rsidR="00195031" w:rsidRPr="003C5292" w:rsidRDefault="0097568E" w:rsidP="00451D01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елдегі қатысуды кеңейту;</w:t>
            </w:r>
          </w:p>
          <w:p w:rsidR="00195031" w:rsidRPr="003C5292" w:rsidRDefault="0097568E" w:rsidP="00451D01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 xml:space="preserve">тұрғын үй құрылыс жинақтары нарығында өнімдер мен қызметтердің жаңа желілерін </w:t>
            </w:r>
            <w:r w:rsidRPr="003C5292">
              <w:rPr>
                <w:lang w:val="kk"/>
              </w:rPr>
              <w:t>әзірлеу және енгізу;</w:t>
            </w:r>
          </w:p>
          <w:p w:rsidR="00195031" w:rsidRPr="003C5292" w:rsidRDefault="0097568E" w:rsidP="00451D01">
            <w:pPr>
              <w:pStyle w:val="a"/>
              <w:numPr>
                <w:ilvl w:val="0"/>
                <w:numId w:val="0"/>
              </w:numPr>
            </w:pPr>
            <w:r w:rsidRPr="003C5292">
              <w:rPr>
                <w:lang w:val="kk"/>
              </w:rPr>
              <w:t>өзара тиімді мәселелерді шешуге арналған кооперация.</w:t>
            </w:r>
          </w:p>
        </w:tc>
      </w:tr>
    </w:tbl>
    <w:p w:rsidR="00337671" w:rsidRDefault="00337671" w:rsidP="00195031"/>
    <w:p w:rsidR="00337671" w:rsidRDefault="00337671" w:rsidP="00337671">
      <w:pPr>
        <w:tabs>
          <w:tab w:val="left" w:pos="2400"/>
        </w:tabs>
        <w:sectPr w:rsidR="00337671" w:rsidSect="00374111">
          <w:pgSz w:w="11906" w:h="16838"/>
          <w:pgMar w:top="1134" w:right="851" w:bottom="1701" w:left="1701" w:header="709" w:footer="709" w:gutter="0"/>
          <w:pgNumType w:start="11"/>
          <w:cols w:space="720"/>
          <w:titlePg/>
          <w:docGrid w:linePitch="326"/>
        </w:sectPr>
      </w:pPr>
    </w:p>
    <w:p w:rsidR="00882A8B" w:rsidRDefault="00882A8B" w:rsidP="00DD6BA5">
      <w:pPr>
        <w:spacing w:before="120" w:after="360" w:line="240" w:lineRule="auto"/>
        <w:jc w:val="center"/>
        <w:rPr>
          <w:b/>
        </w:rPr>
      </w:pPr>
    </w:p>
    <w:sectPr w:rsidR="00882A8B">
      <w:headerReference w:type="default" r:id="rId17"/>
      <w:pgSz w:w="11906" w:h="16838"/>
      <w:pgMar w:top="360" w:right="360" w:bottom="360" w:left="36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51" w:rsidRDefault="001E0E51">
      <w:pPr>
        <w:spacing w:after="0" w:line="240" w:lineRule="auto"/>
      </w:pPr>
      <w:r>
        <w:separator/>
      </w:r>
    </w:p>
  </w:endnote>
  <w:endnote w:type="continuationSeparator" w:id="0">
    <w:p w:rsidR="001E0E51" w:rsidRDefault="001E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191400"/>
      <w:docPartObj>
        <w:docPartGallery w:val="Page Numbers (Bottom of Page)"/>
        <w:docPartUnique/>
      </w:docPartObj>
    </w:sdtPr>
    <w:sdtEndPr/>
    <w:sdtContent>
      <w:p w:rsidR="00374111" w:rsidRDefault="0097568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4B1869" w:rsidRDefault="004B18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446933"/>
      <w:docPartObj>
        <w:docPartGallery w:val="Page Numbers (Bottom of Page)"/>
        <w:docPartUnique/>
      </w:docPartObj>
    </w:sdtPr>
    <w:sdtEndPr/>
    <w:sdtContent>
      <w:p w:rsidR="00116A93" w:rsidRDefault="0097568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4B1869" w:rsidRPr="00374111" w:rsidRDefault="004B1869" w:rsidP="00374111">
    <w:pPr>
      <w:pBdr>
        <w:top w:val="nil"/>
        <w:left w:val="nil"/>
        <w:bottom w:val="nil"/>
        <w:right w:val="nil"/>
        <w:between w:val="nil"/>
      </w:pBdr>
      <w:tabs>
        <w:tab w:val="left" w:pos="2304"/>
        <w:tab w:val="center" w:pos="4677"/>
        <w:tab w:val="right" w:pos="9355"/>
      </w:tabs>
      <w:spacing w:after="0" w:line="240" w:lineRule="auto"/>
      <w:jc w:val="right"/>
      <w:rPr>
        <w:color w:val="000000"/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51" w:rsidRDefault="001E0E51">
      <w:pPr>
        <w:spacing w:after="0" w:line="240" w:lineRule="auto"/>
      </w:pPr>
      <w:r>
        <w:separator/>
      </w:r>
    </w:p>
  </w:footnote>
  <w:footnote w:type="continuationSeparator" w:id="0">
    <w:p w:rsidR="001E0E51" w:rsidRDefault="001E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869" w:rsidRDefault="004B18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p w:rsidR="004B1869" w:rsidRDefault="004B18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869" w:rsidRDefault="004B18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p w:rsidR="004B1869" w:rsidRDefault="004B18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869" w:rsidRDefault="004B1869">
    <w:pPr>
      <w:widowControl w:val="0"/>
      <w:spacing w:after="0" w:line="276" w:lineRule="auto"/>
      <w:jc w:val="left"/>
    </w:pPr>
  </w:p>
  <w:p w:rsidR="004B1869" w:rsidRDefault="004B18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F1B"/>
    <w:multiLevelType w:val="multilevel"/>
    <w:tmpl w:val="0316C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9D14E3"/>
    <w:multiLevelType w:val="hybridMultilevel"/>
    <w:tmpl w:val="0B3AEF4A"/>
    <w:lvl w:ilvl="0" w:tplc="CD76C3C8">
      <w:start w:val="1"/>
      <w:numFmt w:val="decimal"/>
      <w:lvlText w:val="%1."/>
      <w:lvlJc w:val="left"/>
      <w:pPr>
        <w:ind w:left="720" w:hanging="360"/>
      </w:pPr>
    </w:lvl>
    <w:lvl w:ilvl="1" w:tplc="439AB56A" w:tentative="1">
      <w:start w:val="1"/>
      <w:numFmt w:val="lowerLetter"/>
      <w:lvlText w:val="%2."/>
      <w:lvlJc w:val="left"/>
      <w:pPr>
        <w:ind w:left="1440" w:hanging="360"/>
      </w:pPr>
    </w:lvl>
    <w:lvl w:ilvl="2" w:tplc="2A36E664" w:tentative="1">
      <w:start w:val="1"/>
      <w:numFmt w:val="lowerRoman"/>
      <w:lvlText w:val="%3."/>
      <w:lvlJc w:val="right"/>
      <w:pPr>
        <w:ind w:left="2160" w:hanging="180"/>
      </w:pPr>
    </w:lvl>
    <w:lvl w:ilvl="3" w:tplc="1C0ED04E" w:tentative="1">
      <w:start w:val="1"/>
      <w:numFmt w:val="decimal"/>
      <w:lvlText w:val="%4."/>
      <w:lvlJc w:val="left"/>
      <w:pPr>
        <w:ind w:left="2880" w:hanging="360"/>
      </w:pPr>
    </w:lvl>
    <w:lvl w:ilvl="4" w:tplc="F12CD858" w:tentative="1">
      <w:start w:val="1"/>
      <w:numFmt w:val="lowerLetter"/>
      <w:lvlText w:val="%5."/>
      <w:lvlJc w:val="left"/>
      <w:pPr>
        <w:ind w:left="3600" w:hanging="360"/>
      </w:pPr>
    </w:lvl>
    <w:lvl w:ilvl="5" w:tplc="53BA5640" w:tentative="1">
      <w:start w:val="1"/>
      <w:numFmt w:val="lowerRoman"/>
      <w:lvlText w:val="%6."/>
      <w:lvlJc w:val="right"/>
      <w:pPr>
        <w:ind w:left="4320" w:hanging="180"/>
      </w:pPr>
    </w:lvl>
    <w:lvl w:ilvl="6" w:tplc="6EF2A6C4" w:tentative="1">
      <w:start w:val="1"/>
      <w:numFmt w:val="decimal"/>
      <w:lvlText w:val="%7."/>
      <w:lvlJc w:val="left"/>
      <w:pPr>
        <w:ind w:left="5040" w:hanging="360"/>
      </w:pPr>
    </w:lvl>
    <w:lvl w:ilvl="7" w:tplc="4492FCF8" w:tentative="1">
      <w:start w:val="1"/>
      <w:numFmt w:val="lowerLetter"/>
      <w:lvlText w:val="%8."/>
      <w:lvlJc w:val="left"/>
      <w:pPr>
        <w:ind w:left="5760" w:hanging="360"/>
      </w:pPr>
    </w:lvl>
    <w:lvl w:ilvl="8" w:tplc="5D5E3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7BEB"/>
    <w:multiLevelType w:val="hybridMultilevel"/>
    <w:tmpl w:val="6184871A"/>
    <w:lvl w:ilvl="0" w:tplc="A862548A">
      <w:start w:val="1"/>
      <w:numFmt w:val="decimal"/>
      <w:lvlText w:val="18.%1"/>
      <w:lvlJc w:val="left"/>
      <w:pPr>
        <w:ind w:left="720" w:hanging="358"/>
      </w:pPr>
      <w:rPr>
        <w:rFonts w:hint="default"/>
        <w:color w:val="auto"/>
      </w:rPr>
    </w:lvl>
    <w:lvl w:ilvl="1" w:tplc="AA1EF212">
      <w:start w:val="1"/>
      <w:numFmt w:val="lowerLetter"/>
      <w:lvlText w:val="%2."/>
      <w:lvlJc w:val="left"/>
      <w:pPr>
        <w:ind w:left="1440" w:hanging="358"/>
      </w:pPr>
    </w:lvl>
    <w:lvl w:ilvl="2" w:tplc="64744A7C">
      <w:start w:val="1"/>
      <w:numFmt w:val="lowerRoman"/>
      <w:lvlText w:val="%3."/>
      <w:lvlJc w:val="right"/>
      <w:pPr>
        <w:ind w:left="2160" w:hanging="178"/>
      </w:pPr>
    </w:lvl>
    <w:lvl w:ilvl="3" w:tplc="DE60CAE4">
      <w:start w:val="1"/>
      <w:numFmt w:val="decimal"/>
      <w:lvlText w:val="%4."/>
      <w:lvlJc w:val="left"/>
      <w:pPr>
        <w:ind w:left="2880" w:hanging="358"/>
      </w:pPr>
    </w:lvl>
    <w:lvl w:ilvl="4" w:tplc="3D34647A">
      <w:start w:val="1"/>
      <w:numFmt w:val="lowerLetter"/>
      <w:lvlText w:val="%5."/>
      <w:lvlJc w:val="left"/>
      <w:pPr>
        <w:ind w:left="3600" w:hanging="358"/>
      </w:pPr>
    </w:lvl>
    <w:lvl w:ilvl="5" w:tplc="1EB6ACAE">
      <w:start w:val="1"/>
      <w:numFmt w:val="lowerRoman"/>
      <w:lvlText w:val="%6."/>
      <w:lvlJc w:val="right"/>
      <w:pPr>
        <w:ind w:left="4320" w:hanging="178"/>
      </w:pPr>
    </w:lvl>
    <w:lvl w:ilvl="6" w:tplc="3F8EAF70">
      <w:start w:val="1"/>
      <w:numFmt w:val="decimal"/>
      <w:lvlText w:val="%7."/>
      <w:lvlJc w:val="left"/>
      <w:pPr>
        <w:ind w:left="5040" w:hanging="358"/>
      </w:pPr>
    </w:lvl>
    <w:lvl w:ilvl="7" w:tplc="DA1866BC">
      <w:start w:val="1"/>
      <w:numFmt w:val="lowerLetter"/>
      <w:lvlText w:val="%8."/>
      <w:lvlJc w:val="left"/>
      <w:pPr>
        <w:ind w:left="5760" w:hanging="358"/>
      </w:pPr>
    </w:lvl>
    <w:lvl w:ilvl="8" w:tplc="A8AC46D6">
      <w:start w:val="1"/>
      <w:numFmt w:val="lowerRoman"/>
      <w:lvlText w:val="%9."/>
      <w:lvlJc w:val="right"/>
      <w:pPr>
        <w:ind w:left="6480" w:hanging="178"/>
      </w:pPr>
    </w:lvl>
  </w:abstractNum>
  <w:abstractNum w:abstractNumId="3" w15:restartNumberingAfterBreak="0">
    <w:nsid w:val="19911671"/>
    <w:multiLevelType w:val="multilevel"/>
    <w:tmpl w:val="5F84DE42"/>
    <w:lvl w:ilvl="0">
      <w:start w:val="1"/>
      <w:numFmt w:val="decimal"/>
      <w:pStyle w:val="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7E04B0"/>
    <w:multiLevelType w:val="multilevel"/>
    <w:tmpl w:val="E524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6854B2"/>
    <w:multiLevelType w:val="multilevel"/>
    <w:tmpl w:val="FAD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02E1A"/>
    <w:multiLevelType w:val="multilevel"/>
    <w:tmpl w:val="BD0E79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A017CD"/>
    <w:multiLevelType w:val="hybridMultilevel"/>
    <w:tmpl w:val="88D026DA"/>
    <w:lvl w:ilvl="0" w:tplc="47887E80">
      <w:start w:val="1"/>
      <w:numFmt w:val="decimal"/>
      <w:lvlText w:val="%1."/>
      <w:lvlJc w:val="left"/>
      <w:pPr>
        <w:ind w:left="4328" w:hanging="358"/>
      </w:pPr>
      <w:rPr>
        <w:rFonts w:hint="default"/>
        <w:color w:val="auto"/>
      </w:rPr>
    </w:lvl>
    <w:lvl w:ilvl="1" w:tplc="9BA2222C">
      <w:start w:val="1"/>
      <w:numFmt w:val="lowerLetter"/>
      <w:lvlText w:val="%2."/>
      <w:lvlJc w:val="left"/>
      <w:pPr>
        <w:ind w:left="2291" w:hanging="358"/>
      </w:pPr>
    </w:lvl>
    <w:lvl w:ilvl="2" w:tplc="346459B0">
      <w:start w:val="1"/>
      <w:numFmt w:val="lowerRoman"/>
      <w:lvlText w:val="%3."/>
      <w:lvlJc w:val="right"/>
      <w:pPr>
        <w:ind w:left="3011" w:hanging="178"/>
      </w:pPr>
    </w:lvl>
    <w:lvl w:ilvl="3" w:tplc="0A48B0EE">
      <w:start w:val="1"/>
      <w:numFmt w:val="decimal"/>
      <w:lvlText w:val="%4."/>
      <w:lvlJc w:val="left"/>
      <w:pPr>
        <w:ind w:left="3731" w:hanging="358"/>
      </w:pPr>
    </w:lvl>
    <w:lvl w:ilvl="4" w:tplc="45BEF47C">
      <w:start w:val="1"/>
      <w:numFmt w:val="lowerLetter"/>
      <w:lvlText w:val="%5."/>
      <w:lvlJc w:val="left"/>
      <w:pPr>
        <w:ind w:left="4451" w:hanging="358"/>
      </w:pPr>
    </w:lvl>
    <w:lvl w:ilvl="5" w:tplc="E0C6A69C">
      <w:start w:val="1"/>
      <w:numFmt w:val="lowerRoman"/>
      <w:lvlText w:val="%6."/>
      <w:lvlJc w:val="right"/>
      <w:pPr>
        <w:ind w:left="5171" w:hanging="178"/>
      </w:pPr>
    </w:lvl>
    <w:lvl w:ilvl="6" w:tplc="55E6E364">
      <w:start w:val="1"/>
      <w:numFmt w:val="decimal"/>
      <w:lvlText w:val="%7."/>
      <w:lvlJc w:val="left"/>
      <w:pPr>
        <w:ind w:left="5891" w:hanging="358"/>
      </w:pPr>
    </w:lvl>
    <w:lvl w:ilvl="7" w:tplc="0CBC0046">
      <w:start w:val="1"/>
      <w:numFmt w:val="lowerLetter"/>
      <w:lvlText w:val="%8."/>
      <w:lvlJc w:val="left"/>
      <w:pPr>
        <w:ind w:left="6611" w:hanging="358"/>
      </w:pPr>
    </w:lvl>
    <w:lvl w:ilvl="8" w:tplc="ED6E1550">
      <w:start w:val="1"/>
      <w:numFmt w:val="lowerRoman"/>
      <w:lvlText w:val="%9."/>
      <w:lvlJc w:val="right"/>
      <w:pPr>
        <w:ind w:left="7331" w:hanging="178"/>
      </w:pPr>
    </w:lvl>
  </w:abstractNum>
  <w:abstractNum w:abstractNumId="8" w15:restartNumberingAfterBreak="0">
    <w:nsid w:val="267D4D78"/>
    <w:multiLevelType w:val="multilevel"/>
    <w:tmpl w:val="5DFC1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9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6C1C04"/>
    <w:multiLevelType w:val="hybridMultilevel"/>
    <w:tmpl w:val="920C7C0C"/>
    <w:lvl w:ilvl="0" w:tplc="66485688">
      <w:start w:val="1"/>
      <w:numFmt w:val="decimal"/>
      <w:lvlText w:val="%1."/>
      <w:lvlJc w:val="left"/>
      <w:pPr>
        <w:ind w:left="720" w:hanging="360"/>
      </w:pPr>
    </w:lvl>
    <w:lvl w:ilvl="1" w:tplc="FF6C6740">
      <w:start w:val="1"/>
      <w:numFmt w:val="lowerLetter"/>
      <w:lvlText w:val="%2."/>
      <w:lvlJc w:val="left"/>
      <w:pPr>
        <w:ind w:left="1440" w:hanging="360"/>
      </w:pPr>
    </w:lvl>
    <w:lvl w:ilvl="2" w:tplc="7C74148E" w:tentative="1">
      <w:start w:val="1"/>
      <w:numFmt w:val="lowerRoman"/>
      <w:lvlText w:val="%3."/>
      <w:lvlJc w:val="right"/>
      <w:pPr>
        <w:ind w:left="2160" w:hanging="180"/>
      </w:pPr>
    </w:lvl>
    <w:lvl w:ilvl="3" w:tplc="EE92F25C" w:tentative="1">
      <w:start w:val="1"/>
      <w:numFmt w:val="decimal"/>
      <w:lvlText w:val="%4."/>
      <w:lvlJc w:val="left"/>
      <w:pPr>
        <w:ind w:left="2880" w:hanging="360"/>
      </w:pPr>
    </w:lvl>
    <w:lvl w:ilvl="4" w:tplc="48DC9710" w:tentative="1">
      <w:start w:val="1"/>
      <w:numFmt w:val="lowerLetter"/>
      <w:lvlText w:val="%5."/>
      <w:lvlJc w:val="left"/>
      <w:pPr>
        <w:ind w:left="3600" w:hanging="360"/>
      </w:pPr>
    </w:lvl>
    <w:lvl w:ilvl="5" w:tplc="DCE01F80" w:tentative="1">
      <w:start w:val="1"/>
      <w:numFmt w:val="lowerRoman"/>
      <w:lvlText w:val="%6."/>
      <w:lvlJc w:val="right"/>
      <w:pPr>
        <w:ind w:left="4320" w:hanging="180"/>
      </w:pPr>
    </w:lvl>
    <w:lvl w:ilvl="6" w:tplc="E842DA9E" w:tentative="1">
      <w:start w:val="1"/>
      <w:numFmt w:val="decimal"/>
      <w:lvlText w:val="%7."/>
      <w:lvlJc w:val="left"/>
      <w:pPr>
        <w:ind w:left="5040" w:hanging="360"/>
      </w:pPr>
    </w:lvl>
    <w:lvl w:ilvl="7" w:tplc="A0A8CDFA" w:tentative="1">
      <w:start w:val="1"/>
      <w:numFmt w:val="lowerLetter"/>
      <w:lvlText w:val="%8."/>
      <w:lvlJc w:val="left"/>
      <w:pPr>
        <w:ind w:left="5760" w:hanging="360"/>
      </w:pPr>
    </w:lvl>
    <w:lvl w:ilvl="8" w:tplc="990E5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A5287"/>
    <w:multiLevelType w:val="multilevel"/>
    <w:tmpl w:val="AE242018"/>
    <w:lvl w:ilvl="0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0E552E"/>
    <w:multiLevelType w:val="multilevel"/>
    <w:tmpl w:val="F6A22B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410EC2"/>
    <w:multiLevelType w:val="multilevel"/>
    <w:tmpl w:val="9B0A7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7D3909"/>
    <w:multiLevelType w:val="hybridMultilevel"/>
    <w:tmpl w:val="0032BCE2"/>
    <w:lvl w:ilvl="0" w:tplc="758A8C5C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82A547A">
      <w:start w:val="1"/>
      <w:numFmt w:val="decimal"/>
      <w:lvlText w:val="%2."/>
      <w:lvlJc w:val="left"/>
      <w:pPr>
        <w:ind w:left="2149" w:hanging="360"/>
      </w:pPr>
    </w:lvl>
    <w:lvl w:ilvl="2" w:tplc="48266DD4" w:tentative="1">
      <w:start w:val="1"/>
      <w:numFmt w:val="lowerRoman"/>
      <w:lvlText w:val="%3."/>
      <w:lvlJc w:val="right"/>
      <w:pPr>
        <w:ind w:left="2869" w:hanging="180"/>
      </w:pPr>
    </w:lvl>
    <w:lvl w:ilvl="3" w:tplc="CD04D208" w:tentative="1">
      <w:start w:val="1"/>
      <w:numFmt w:val="decimal"/>
      <w:lvlText w:val="%4."/>
      <w:lvlJc w:val="left"/>
      <w:pPr>
        <w:ind w:left="3589" w:hanging="360"/>
      </w:pPr>
    </w:lvl>
    <w:lvl w:ilvl="4" w:tplc="2D78BC0E" w:tentative="1">
      <w:start w:val="1"/>
      <w:numFmt w:val="lowerLetter"/>
      <w:lvlText w:val="%5."/>
      <w:lvlJc w:val="left"/>
      <w:pPr>
        <w:ind w:left="4309" w:hanging="360"/>
      </w:pPr>
    </w:lvl>
    <w:lvl w:ilvl="5" w:tplc="D6B45208" w:tentative="1">
      <w:start w:val="1"/>
      <w:numFmt w:val="lowerRoman"/>
      <w:lvlText w:val="%6."/>
      <w:lvlJc w:val="right"/>
      <w:pPr>
        <w:ind w:left="5029" w:hanging="180"/>
      </w:pPr>
    </w:lvl>
    <w:lvl w:ilvl="6" w:tplc="6A26C338" w:tentative="1">
      <w:start w:val="1"/>
      <w:numFmt w:val="decimal"/>
      <w:lvlText w:val="%7."/>
      <w:lvlJc w:val="left"/>
      <w:pPr>
        <w:ind w:left="5749" w:hanging="360"/>
      </w:pPr>
    </w:lvl>
    <w:lvl w:ilvl="7" w:tplc="C05C29B6" w:tentative="1">
      <w:start w:val="1"/>
      <w:numFmt w:val="lowerLetter"/>
      <w:lvlText w:val="%8."/>
      <w:lvlJc w:val="left"/>
      <w:pPr>
        <w:ind w:left="6469" w:hanging="360"/>
      </w:pPr>
    </w:lvl>
    <w:lvl w:ilvl="8" w:tplc="70341E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CC5F4B"/>
    <w:multiLevelType w:val="multilevel"/>
    <w:tmpl w:val="186AD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F9E5086"/>
    <w:multiLevelType w:val="hybridMultilevel"/>
    <w:tmpl w:val="E98E86C4"/>
    <w:lvl w:ilvl="0" w:tplc="2A044E08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AB0B4" w:tentative="1">
      <w:start w:val="1"/>
      <w:numFmt w:val="lowerLetter"/>
      <w:lvlText w:val="%2."/>
      <w:lvlJc w:val="left"/>
      <w:pPr>
        <w:ind w:left="1440" w:hanging="360"/>
      </w:pPr>
    </w:lvl>
    <w:lvl w:ilvl="2" w:tplc="75B2B0FE" w:tentative="1">
      <w:start w:val="1"/>
      <w:numFmt w:val="lowerRoman"/>
      <w:lvlText w:val="%3."/>
      <w:lvlJc w:val="right"/>
      <w:pPr>
        <w:ind w:left="2160" w:hanging="180"/>
      </w:pPr>
    </w:lvl>
    <w:lvl w:ilvl="3" w:tplc="B284E9C2" w:tentative="1">
      <w:start w:val="1"/>
      <w:numFmt w:val="decimal"/>
      <w:lvlText w:val="%4."/>
      <w:lvlJc w:val="left"/>
      <w:pPr>
        <w:ind w:left="2880" w:hanging="360"/>
      </w:pPr>
    </w:lvl>
    <w:lvl w:ilvl="4" w:tplc="4930472C" w:tentative="1">
      <w:start w:val="1"/>
      <w:numFmt w:val="lowerLetter"/>
      <w:lvlText w:val="%5."/>
      <w:lvlJc w:val="left"/>
      <w:pPr>
        <w:ind w:left="3600" w:hanging="360"/>
      </w:pPr>
    </w:lvl>
    <w:lvl w:ilvl="5" w:tplc="B9E8AA56" w:tentative="1">
      <w:start w:val="1"/>
      <w:numFmt w:val="lowerRoman"/>
      <w:lvlText w:val="%6."/>
      <w:lvlJc w:val="right"/>
      <w:pPr>
        <w:ind w:left="4320" w:hanging="180"/>
      </w:pPr>
    </w:lvl>
    <w:lvl w:ilvl="6" w:tplc="5372BB24" w:tentative="1">
      <w:start w:val="1"/>
      <w:numFmt w:val="decimal"/>
      <w:lvlText w:val="%7."/>
      <w:lvlJc w:val="left"/>
      <w:pPr>
        <w:ind w:left="5040" w:hanging="360"/>
      </w:pPr>
    </w:lvl>
    <w:lvl w:ilvl="7" w:tplc="0714E2F0" w:tentative="1">
      <w:start w:val="1"/>
      <w:numFmt w:val="lowerLetter"/>
      <w:lvlText w:val="%8."/>
      <w:lvlJc w:val="left"/>
      <w:pPr>
        <w:ind w:left="5760" w:hanging="360"/>
      </w:pPr>
    </w:lvl>
    <w:lvl w:ilvl="8" w:tplc="B84A6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7FF0"/>
    <w:multiLevelType w:val="multilevel"/>
    <w:tmpl w:val="3BA4681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463A5E81"/>
    <w:multiLevelType w:val="hybridMultilevel"/>
    <w:tmpl w:val="6E28904E"/>
    <w:lvl w:ilvl="0" w:tplc="C73E3A2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2C44A4" w:tentative="1">
      <w:start w:val="1"/>
      <w:numFmt w:val="lowerLetter"/>
      <w:lvlText w:val="%2."/>
      <w:lvlJc w:val="left"/>
      <w:pPr>
        <w:ind w:left="1440" w:hanging="360"/>
      </w:pPr>
    </w:lvl>
    <w:lvl w:ilvl="2" w:tplc="A4EEE9BE" w:tentative="1">
      <w:start w:val="1"/>
      <w:numFmt w:val="lowerRoman"/>
      <w:lvlText w:val="%3."/>
      <w:lvlJc w:val="right"/>
      <w:pPr>
        <w:ind w:left="2160" w:hanging="180"/>
      </w:pPr>
    </w:lvl>
    <w:lvl w:ilvl="3" w:tplc="CD0CE040" w:tentative="1">
      <w:start w:val="1"/>
      <w:numFmt w:val="decimal"/>
      <w:lvlText w:val="%4."/>
      <w:lvlJc w:val="left"/>
      <w:pPr>
        <w:ind w:left="2880" w:hanging="360"/>
      </w:pPr>
    </w:lvl>
    <w:lvl w:ilvl="4" w:tplc="84D42EBE" w:tentative="1">
      <w:start w:val="1"/>
      <w:numFmt w:val="lowerLetter"/>
      <w:lvlText w:val="%5."/>
      <w:lvlJc w:val="left"/>
      <w:pPr>
        <w:ind w:left="3600" w:hanging="360"/>
      </w:pPr>
    </w:lvl>
    <w:lvl w:ilvl="5" w:tplc="B882E7C6" w:tentative="1">
      <w:start w:val="1"/>
      <w:numFmt w:val="lowerRoman"/>
      <w:lvlText w:val="%6."/>
      <w:lvlJc w:val="right"/>
      <w:pPr>
        <w:ind w:left="4320" w:hanging="180"/>
      </w:pPr>
    </w:lvl>
    <w:lvl w:ilvl="6" w:tplc="451A8144" w:tentative="1">
      <w:start w:val="1"/>
      <w:numFmt w:val="decimal"/>
      <w:lvlText w:val="%7."/>
      <w:lvlJc w:val="left"/>
      <w:pPr>
        <w:ind w:left="5040" w:hanging="360"/>
      </w:pPr>
    </w:lvl>
    <w:lvl w:ilvl="7" w:tplc="A476D87E" w:tentative="1">
      <w:start w:val="1"/>
      <w:numFmt w:val="lowerLetter"/>
      <w:lvlText w:val="%8."/>
      <w:lvlJc w:val="left"/>
      <w:pPr>
        <w:ind w:left="5760" w:hanging="360"/>
      </w:pPr>
    </w:lvl>
    <w:lvl w:ilvl="8" w:tplc="08B2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A305B"/>
    <w:multiLevelType w:val="multilevel"/>
    <w:tmpl w:val="A08459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E11FB5"/>
    <w:multiLevelType w:val="multilevel"/>
    <w:tmpl w:val="250E0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9C1EDD"/>
    <w:multiLevelType w:val="hybridMultilevel"/>
    <w:tmpl w:val="D898D42A"/>
    <w:lvl w:ilvl="0" w:tplc="2814FDAC">
      <w:start w:val="1"/>
      <w:numFmt w:val="decimal"/>
      <w:lvlText w:val="%1."/>
      <w:lvlJc w:val="left"/>
      <w:pPr>
        <w:ind w:left="786" w:hanging="360"/>
      </w:pPr>
    </w:lvl>
    <w:lvl w:ilvl="1" w:tplc="34027E52" w:tentative="1">
      <w:start w:val="1"/>
      <w:numFmt w:val="lowerLetter"/>
      <w:lvlText w:val="%2."/>
      <w:lvlJc w:val="left"/>
      <w:pPr>
        <w:ind w:left="1506" w:hanging="360"/>
      </w:pPr>
    </w:lvl>
    <w:lvl w:ilvl="2" w:tplc="82C66304" w:tentative="1">
      <w:start w:val="1"/>
      <w:numFmt w:val="lowerRoman"/>
      <w:lvlText w:val="%3."/>
      <w:lvlJc w:val="right"/>
      <w:pPr>
        <w:ind w:left="2226" w:hanging="180"/>
      </w:pPr>
    </w:lvl>
    <w:lvl w:ilvl="3" w:tplc="FCFAAB9E" w:tentative="1">
      <w:start w:val="1"/>
      <w:numFmt w:val="decimal"/>
      <w:lvlText w:val="%4."/>
      <w:lvlJc w:val="left"/>
      <w:pPr>
        <w:ind w:left="2946" w:hanging="360"/>
      </w:pPr>
    </w:lvl>
    <w:lvl w:ilvl="4" w:tplc="4592762A" w:tentative="1">
      <w:start w:val="1"/>
      <w:numFmt w:val="lowerLetter"/>
      <w:lvlText w:val="%5."/>
      <w:lvlJc w:val="left"/>
      <w:pPr>
        <w:ind w:left="3666" w:hanging="360"/>
      </w:pPr>
    </w:lvl>
    <w:lvl w:ilvl="5" w:tplc="A74ED2F6" w:tentative="1">
      <w:start w:val="1"/>
      <w:numFmt w:val="lowerRoman"/>
      <w:lvlText w:val="%6."/>
      <w:lvlJc w:val="right"/>
      <w:pPr>
        <w:ind w:left="4386" w:hanging="180"/>
      </w:pPr>
    </w:lvl>
    <w:lvl w:ilvl="6" w:tplc="A6301002" w:tentative="1">
      <w:start w:val="1"/>
      <w:numFmt w:val="decimal"/>
      <w:lvlText w:val="%7."/>
      <w:lvlJc w:val="left"/>
      <w:pPr>
        <w:ind w:left="5106" w:hanging="360"/>
      </w:pPr>
    </w:lvl>
    <w:lvl w:ilvl="7" w:tplc="6706D496" w:tentative="1">
      <w:start w:val="1"/>
      <w:numFmt w:val="lowerLetter"/>
      <w:lvlText w:val="%8."/>
      <w:lvlJc w:val="left"/>
      <w:pPr>
        <w:ind w:left="5826" w:hanging="360"/>
      </w:pPr>
    </w:lvl>
    <w:lvl w:ilvl="8" w:tplc="0ECE502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DB29B3"/>
    <w:multiLevelType w:val="multilevel"/>
    <w:tmpl w:val="D976017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2" w15:restartNumberingAfterBreak="0">
    <w:nsid w:val="65931674"/>
    <w:multiLevelType w:val="hybridMultilevel"/>
    <w:tmpl w:val="2E106BE4"/>
    <w:lvl w:ilvl="0" w:tplc="FC1421E0">
      <w:start w:val="2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5BAEA8A">
      <w:start w:val="1"/>
      <w:numFmt w:val="lowerLetter"/>
      <w:lvlText w:val="%2."/>
      <w:lvlJc w:val="left"/>
      <w:pPr>
        <w:ind w:left="1440" w:hanging="360"/>
      </w:pPr>
    </w:lvl>
    <w:lvl w:ilvl="2" w:tplc="33F00A60" w:tentative="1">
      <w:start w:val="1"/>
      <w:numFmt w:val="lowerRoman"/>
      <w:lvlText w:val="%3."/>
      <w:lvlJc w:val="right"/>
      <w:pPr>
        <w:ind w:left="2160" w:hanging="180"/>
      </w:pPr>
    </w:lvl>
    <w:lvl w:ilvl="3" w:tplc="75CC7330" w:tentative="1">
      <w:start w:val="1"/>
      <w:numFmt w:val="decimal"/>
      <w:lvlText w:val="%4."/>
      <w:lvlJc w:val="left"/>
      <w:pPr>
        <w:ind w:left="2880" w:hanging="360"/>
      </w:pPr>
    </w:lvl>
    <w:lvl w:ilvl="4" w:tplc="90548742" w:tentative="1">
      <w:start w:val="1"/>
      <w:numFmt w:val="lowerLetter"/>
      <w:lvlText w:val="%5."/>
      <w:lvlJc w:val="left"/>
      <w:pPr>
        <w:ind w:left="3600" w:hanging="360"/>
      </w:pPr>
    </w:lvl>
    <w:lvl w:ilvl="5" w:tplc="893AFAB6" w:tentative="1">
      <w:start w:val="1"/>
      <w:numFmt w:val="lowerRoman"/>
      <w:lvlText w:val="%6."/>
      <w:lvlJc w:val="right"/>
      <w:pPr>
        <w:ind w:left="4320" w:hanging="180"/>
      </w:pPr>
    </w:lvl>
    <w:lvl w:ilvl="6" w:tplc="BC7679FE" w:tentative="1">
      <w:start w:val="1"/>
      <w:numFmt w:val="decimal"/>
      <w:lvlText w:val="%7."/>
      <w:lvlJc w:val="left"/>
      <w:pPr>
        <w:ind w:left="5040" w:hanging="360"/>
      </w:pPr>
    </w:lvl>
    <w:lvl w:ilvl="7" w:tplc="A1085512" w:tentative="1">
      <w:start w:val="1"/>
      <w:numFmt w:val="lowerLetter"/>
      <w:lvlText w:val="%8."/>
      <w:lvlJc w:val="left"/>
      <w:pPr>
        <w:ind w:left="5760" w:hanging="360"/>
      </w:pPr>
    </w:lvl>
    <w:lvl w:ilvl="8" w:tplc="1D220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7407D"/>
    <w:multiLevelType w:val="hybridMultilevel"/>
    <w:tmpl w:val="96C8DF58"/>
    <w:lvl w:ilvl="0" w:tplc="0D34F29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F673B0" w:tentative="1">
      <w:start w:val="1"/>
      <w:numFmt w:val="lowerLetter"/>
      <w:lvlText w:val="%2."/>
      <w:lvlJc w:val="left"/>
      <w:pPr>
        <w:ind w:left="1440" w:hanging="360"/>
      </w:pPr>
    </w:lvl>
    <w:lvl w:ilvl="2" w:tplc="A3D46A58" w:tentative="1">
      <w:start w:val="1"/>
      <w:numFmt w:val="lowerRoman"/>
      <w:lvlText w:val="%3."/>
      <w:lvlJc w:val="right"/>
      <w:pPr>
        <w:ind w:left="2160" w:hanging="180"/>
      </w:pPr>
    </w:lvl>
    <w:lvl w:ilvl="3" w:tplc="0CDA5416" w:tentative="1">
      <w:start w:val="1"/>
      <w:numFmt w:val="decimal"/>
      <w:lvlText w:val="%4."/>
      <w:lvlJc w:val="left"/>
      <w:pPr>
        <w:ind w:left="2880" w:hanging="360"/>
      </w:pPr>
    </w:lvl>
    <w:lvl w:ilvl="4" w:tplc="6528320A" w:tentative="1">
      <w:start w:val="1"/>
      <w:numFmt w:val="lowerLetter"/>
      <w:lvlText w:val="%5."/>
      <w:lvlJc w:val="left"/>
      <w:pPr>
        <w:ind w:left="3600" w:hanging="360"/>
      </w:pPr>
    </w:lvl>
    <w:lvl w:ilvl="5" w:tplc="218EBF92" w:tentative="1">
      <w:start w:val="1"/>
      <w:numFmt w:val="lowerRoman"/>
      <w:lvlText w:val="%6."/>
      <w:lvlJc w:val="right"/>
      <w:pPr>
        <w:ind w:left="4320" w:hanging="180"/>
      </w:pPr>
    </w:lvl>
    <w:lvl w:ilvl="6" w:tplc="D47C2D7E" w:tentative="1">
      <w:start w:val="1"/>
      <w:numFmt w:val="decimal"/>
      <w:lvlText w:val="%7."/>
      <w:lvlJc w:val="left"/>
      <w:pPr>
        <w:ind w:left="5040" w:hanging="360"/>
      </w:pPr>
    </w:lvl>
    <w:lvl w:ilvl="7" w:tplc="93D4BEB6" w:tentative="1">
      <w:start w:val="1"/>
      <w:numFmt w:val="lowerLetter"/>
      <w:lvlText w:val="%8."/>
      <w:lvlJc w:val="left"/>
      <w:pPr>
        <w:ind w:left="5760" w:hanging="360"/>
      </w:pPr>
    </w:lvl>
    <w:lvl w:ilvl="8" w:tplc="F9421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B747A"/>
    <w:multiLevelType w:val="multilevel"/>
    <w:tmpl w:val="7B06FE94"/>
    <w:lvl w:ilvl="0">
      <w:start w:val="1"/>
      <w:numFmt w:val="bullet"/>
      <w:pStyle w:val="a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AB20413"/>
    <w:multiLevelType w:val="multilevel"/>
    <w:tmpl w:val="FFDA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04A21"/>
    <w:multiLevelType w:val="hybridMultilevel"/>
    <w:tmpl w:val="358A7776"/>
    <w:lvl w:ilvl="0" w:tplc="E1308FFE">
      <w:start w:val="29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7DB27AAA">
      <w:start w:val="1"/>
      <w:numFmt w:val="lowerLetter"/>
      <w:lvlText w:val="%2."/>
      <w:lvlJc w:val="left"/>
      <w:pPr>
        <w:ind w:left="1440" w:hanging="360"/>
      </w:pPr>
    </w:lvl>
    <w:lvl w:ilvl="2" w:tplc="39C48A00" w:tentative="1">
      <w:start w:val="1"/>
      <w:numFmt w:val="lowerRoman"/>
      <w:lvlText w:val="%3."/>
      <w:lvlJc w:val="right"/>
      <w:pPr>
        <w:ind w:left="2160" w:hanging="180"/>
      </w:pPr>
    </w:lvl>
    <w:lvl w:ilvl="3" w:tplc="8E6066C0" w:tentative="1">
      <w:start w:val="1"/>
      <w:numFmt w:val="decimal"/>
      <w:lvlText w:val="%4."/>
      <w:lvlJc w:val="left"/>
      <w:pPr>
        <w:ind w:left="2880" w:hanging="360"/>
      </w:pPr>
    </w:lvl>
    <w:lvl w:ilvl="4" w:tplc="72DA714A" w:tentative="1">
      <w:start w:val="1"/>
      <w:numFmt w:val="lowerLetter"/>
      <w:lvlText w:val="%5."/>
      <w:lvlJc w:val="left"/>
      <w:pPr>
        <w:ind w:left="3600" w:hanging="360"/>
      </w:pPr>
    </w:lvl>
    <w:lvl w:ilvl="5" w:tplc="8A66E4EE" w:tentative="1">
      <w:start w:val="1"/>
      <w:numFmt w:val="lowerRoman"/>
      <w:lvlText w:val="%6."/>
      <w:lvlJc w:val="right"/>
      <w:pPr>
        <w:ind w:left="4320" w:hanging="180"/>
      </w:pPr>
    </w:lvl>
    <w:lvl w:ilvl="6" w:tplc="0896B28C" w:tentative="1">
      <w:start w:val="1"/>
      <w:numFmt w:val="decimal"/>
      <w:lvlText w:val="%7."/>
      <w:lvlJc w:val="left"/>
      <w:pPr>
        <w:ind w:left="5040" w:hanging="360"/>
      </w:pPr>
    </w:lvl>
    <w:lvl w:ilvl="7" w:tplc="10A291EA" w:tentative="1">
      <w:start w:val="1"/>
      <w:numFmt w:val="lowerLetter"/>
      <w:lvlText w:val="%8."/>
      <w:lvlJc w:val="left"/>
      <w:pPr>
        <w:ind w:left="5760" w:hanging="360"/>
      </w:pPr>
    </w:lvl>
    <w:lvl w:ilvl="8" w:tplc="5B926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90567"/>
    <w:multiLevelType w:val="multilevel"/>
    <w:tmpl w:val="F39409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28" w15:restartNumberingAfterBreak="0">
    <w:nsid w:val="72F272C0"/>
    <w:multiLevelType w:val="hybridMultilevel"/>
    <w:tmpl w:val="F718EF4A"/>
    <w:lvl w:ilvl="0" w:tplc="F67CA35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24"/>
        <w:szCs w:val="22"/>
        <w:vertAlign w:val="baseline"/>
      </w:rPr>
    </w:lvl>
    <w:lvl w:ilvl="1" w:tplc="E2E656C2" w:tentative="1">
      <w:start w:val="1"/>
      <w:numFmt w:val="lowerLetter"/>
      <w:lvlText w:val="%2."/>
      <w:lvlJc w:val="left"/>
      <w:pPr>
        <w:ind w:left="1440" w:hanging="360"/>
      </w:pPr>
    </w:lvl>
    <w:lvl w:ilvl="2" w:tplc="D5D27AC2" w:tentative="1">
      <w:start w:val="1"/>
      <w:numFmt w:val="lowerRoman"/>
      <w:lvlText w:val="%3."/>
      <w:lvlJc w:val="right"/>
      <w:pPr>
        <w:ind w:left="2160" w:hanging="180"/>
      </w:pPr>
    </w:lvl>
    <w:lvl w:ilvl="3" w:tplc="E1B0DBFA" w:tentative="1">
      <w:start w:val="1"/>
      <w:numFmt w:val="decimal"/>
      <w:lvlText w:val="%4."/>
      <w:lvlJc w:val="left"/>
      <w:pPr>
        <w:ind w:left="2880" w:hanging="360"/>
      </w:pPr>
    </w:lvl>
    <w:lvl w:ilvl="4" w:tplc="B0C05484" w:tentative="1">
      <w:start w:val="1"/>
      <w:numFmt w:val="lowerLetter"/>
      <w:lvlText w:val="%5."/>
      <w:lvlJc w:val="left"/>
      <w:pPr>
        <w:ind w:left="3600" w:hanging="360"/>
      </w:pPr>
    </w:lvl>
    <w:lvl w:ilvl="5" w:tplc="E000FCE8" w:tentative="1">
      <w:start w:val="1"/>
      <w:numFmt w:val="lowerRoman"/>
      <w:lvlText w:val="%6."/>
      <w:lvlJc w:val="right"/>
      <w:pPr>
        <w:ind w:left="4320" w:hanging="180"/>
      </w:pPr>
    </w:lvl>
    <w:lvl w:ilvl="6" w:tplc="12E2DDE2" w:tentative="1">
      <w:start w:val="1"/>
      <w:numFmt w:val="decimal"/>
      <w:lvlText w:val="%7."/>
      <w:lvlJc w:val="left"/>
      <w:pPr>
        <w:ind w:left="5040" w:hanging="360"/>
      </w:pPr>
    </w:lvl>
    <w:lvl w:ilvl="7" w:tplc="B3F40CEC" w:tentative="1">
      <w:start w:val="1"/>
      <w:numFmt w:val="lowerLetter"/>
      <w:lvlText w:val="%8."/>
      <w:lvlJc w:val="left"/>
      <w:pPr>
        <w:ind w:left="5760" w:hanging="360"/>
      </w:pPr>
    </w:lvl>
    <w:lvl w:ilvl="8" w:tplc="F89E8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31006"/>
    <w:multiLevelType w:val="multilevel"/>
    <w:tmpl w:val="D040C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7217D20"/>
    <w:multiLevelType w:val="multilevel"/>
    <w:tmpl w:val="FFB21A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97F4A55"/>
    <w:multiLevelType w:val="multilevel"/>
    <w:tmpl w:val="CED8D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F0A7687"/>
    <w:multiLevelType w:val="multilevel"/>
    <w:tmpl w:val="F0F238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21"/>
  </w:num>
  <w:num w:numId="7">
    <w:abstractNumId w:val="19"/>
  </w:num>
  <w:num w:numId="8">
    <w:abstractNumId w:val="31"/>
  </w:num>
  <w:num w:numId="9">
    <w:abstractNumId w:val="14"/>
  </w:num>
  <w:num w:numId="10">
    <w:abstractNumId w:val="11"/>
  </w:num>
  <w:num w:numId="11">
    <w:abstractNumId w:val="4"/>
  </w:num>
  <w:num w:numId="12">
    <w:abstractNumId w:val="12"/>
  </w:num>
  <w:num w:numId="13">
    <w:abstractNumId w:val="29"/>
  </w:num>
  <w:num w:numId="14">
    <w:abstractNumId w:val="1"/>
  </w:num>
  <w:num w:numId="15">
    <w:abstractNumId w:val="20"/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5"/>
  </w:num>
  <w:num w:numId="21">
    <w:abstractNumId w:val="2"/>
  </w:num>
  <w:num w:numId="22">
    <w:abstractNumId w:val="7"/>
  </w:num>
  <w:num w:numId="23">
    <w:abstractNumId w:val="16"/>
  </w:num>
  <w:num w:numId="24">
    <w:abstractNumId w:val="32"/>
  </w:num>
  <w:num w:numId="25">
    <w:abstractNumId w:val="18"/>
  </w:num>
  <w:num w:numId="26">
    <w:abstractNumId w:val="30"/>
  </w:num>
  <w:num w:numId="27">
    <w:abstractNumId w:val="23"/>
  </w:num>
  <w:num w:numId="28">
    <w:abstractNumId w:val="13"/>
  </w:num>
  <w:num w:numId="29">
    <w:abstractNumId w:val="26"/>
  </w:num>
  <w:num w:numId="30">
    <w:abstractNumId w:val="22"/>
  </w:num>
  <w:num w:numId="31">
    <w:abstractNumId w:val="9"/>
  </w:num>
  <w:num w:numId="32">
    <w:abstractNumId w:val="15"/>
  </w:num>
  <w:num w:numId="33">
    <w:abstractNumId w:val="2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8B"/>
    <w:rsid w:val="00032039"/>
    <w:rsid w:val="00116A93"/>
    <w:rsid w:val="00137DF7"/>
    <w:rsid w:val="0015223E"/>
    <w:rsid w:val="00152F38"/>
    <w:rsid w:val="001638BE"/>
    <w:rsid w:val="001744BE"/>
    <w:rsid w:val="00174BBC"/>
    <w:rsid w:val="00195031"/>
    <w:rsid w:val="001D605D"/>
    <w:rsid w:val="001E0E51"/>
    <w:rsid w:val="002010C0"/>
    <w:rsid w:val="00227E93"/>
    <w:rsid w:val="0030440D"/>
    <w:rsid w:val="00316BBD"/>
    <w:rsid w:val="003205C9"/>
    <w:rsid w:val="00335701"/>
    <w:rsid w:val="00337671"/>
    <w:rsid w:val="00363321"/>
    <w:rsid w:val="00374111"/>
    <w:rsid w:val="003C1F96"/>
    <w:rsid w:val="003C5292"/>
    <w:rsid w:val="003E545E"/>
    <w:rsid w:val="0040142E"/>
    <w:rsid w:val="00451D01"/>
    <w:rsid w:val="004B1869"/>
    <w:rsid w:val="004E4B64"/>
    <w:rsid w:val="005265C5"/>
    <w:rsid w:val="00633655"/>
    <w:rsid w:val="00657E57"/>
    <w:rsid w:val="00684F05"/>
    <w:rsid w:val="00686449"/>
    <w:rsid w:val="006A7C3C"/>
    <w:rsid w:val="006D4DFE"/>
    <w:rsid w:val="006E16D8"/>
    <w:rsid w:val="007009BF"/>
    <w:rsid w:val="00701499"/>
    <w:rsid w:val="00745FDD"/>
    <w:rsid w:val="0075369B"/>
    <w:rsid w:val="007D0744"/>
    <w:rsid w:val="00812E93"/>
    <w:rsid w:val="00826639"/>
    <w:rsid w:val="00882A8B"/>
    <w:rsid w:val="008E1AB4"/>
    <w:rsid w:val="008E2014"/>
    <w:rsid w:val="00912540"/>
    <w:rsid w:val="00912AD7"/>
    <w:rsid w:val="009262C0"/>
    <w:rsid w:val="00930518"/>
    <w:rsid w:val="00931A68"/>
    <w:rsid w:val="0097568E"/>
    <w:rsid w:val="0098011F"/>
    <w:rsid w:val="00994934"/>
    <w:rsid w:val="009E31B3"/>
    <w:rsid w:val="00A05A70"/>
    <w:rsid w:val="00A15036"/>
    <w:rsid w:val="00A21ADB"/>
    <w:rsid w:val="00A2579C"/>
    <w:rsid w:val="00A376EF"/>
    <w:rsid w:val="00A41C58"/>
    <w:rsid w:val="00A506D4"/>
    <w:rsid w:val="00A81697"/>
    <w:rsid w:val="00AA20ED"/>
    <w:rsid w:val="00AC22B9"/>
    <w:rsid w:val="00AC6434"/>
    <w:rsid w:val="00B10F55"/>
    <w:rsid w:val="00B262CF"/>
    <w:rsid w:val="00B37D88"/>
    <w:rsid w:val="00B60794"/>
    <w:rsid w:val="00BB5C38"/>
    <w:rsid w:val="00BF46BF"/>
    <w:rsid w:val="00C65873"/>
    <w:rsid w:val="00C870A3"/>
    <w:rsid w:val="00CB07E1"/>
    <w:rsid w:val="00CB7102"/>
    <w:rsid w:val="00CF25A0"/>
    <w:rsid w:val="00D11794"/>
    <w:rsid w:val="00D3588A"/>
    <w:rsid w:val="00DA3475"/>
    <w:rsid w:val="00DD6BA5"/>
    <w:rsid w:val="00E24428"/>
    <w:rsid w:val="00E25B7E"/>
    <w:rsid w:val="00E414A8"/>
    <w:rsid w:val="00E72299"/>
    <w:rsid w:val="00EA7D91"/>
    <w:rsid w:val="00EC3A85"/>
    <w:rsid w:val="00F25014"/>
    <w:rsid w:val="00F25772"/>
    <w:rsid w:val="00F35630"/>
    <w:rsid w:val="00F472EE"/>
    <w:rsid w:val="00F5655D"/>
    <w:rsid w:val="00F647CF"/>
    <w:rsid w:val="00F7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22C5EE-755A-485F-A88A-E7DF6C29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F5B2F"/>
  </w:style>
  <w:style w:type="paragraph" w:styleId="1">
    <w:name w:val="heading 1"/>
    <w:basedOn w:val="a"/>
    <w:next w:val="a2"/>
    <w:link w:val="10"/>
    <w:uiPriority w:val="9"/>
    <w:qFormat/>
    <w:rsid w:val="006E421B"/>
    <w:pPr>
      <w:numPr>
        <w:numId w:val="5"/>
      </w:numPr>
      <w:spacing w:before="240" w:after="240"/>
      <w:outlineLvl w:val="0"/>
    </w:pPr>
    <w:rPr>
      <w:b/>
      <w:sz w:val="28"/>
      <w:szCs w:val="28"/>
    </w:rPr>
  </w:style>
  <w:style w:type="paragraph" w:styleId="2">
    <w:name w:val="heading 2"/>
    <w:basedOn w:val="a"/>
    <w:next w:val="a2"/>
    <w:link w:val="20"/>
    <w:uiPriority w:val="9"/>
    <w:semiHidden/>
    <w:unhideWhenUsed/>
    <w:qFormat/>
    <w:rsid w:val="00562AF7"/>
    <w:pPr>
      <w:numPr>
        <w:ilvl w:val="1"/>
        <w:numId w:val="4"/>
      </w:numPr>
      <w:outlineLvl w:val="1"/>
    </w:pPr>
    <w:rPr>
      <w:b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17D8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17D8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17D8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17D8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17D8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17D8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17D8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2"/>
    <w:next w:val="a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">
    <w:name w:val="List Paragraph"/>
    <w:aliases w:val="Elenco Normale,маркированный"/>
    <w:basedOn w:val="a2"/>
    <w:link w:val="a7"/>
    <w:uiPriority w:val="34"/>
    <w:qFormat/>
    <w:rsid w:val="00E12AA0"/>
    <w:pPr>
      <w:numPr>
        <w:numId w:val="2"/>
      </w:numPr>
      <w:spacing w:before="120" w:after="120" w:line="240" w:lineRule="auto"/>
    </w:pPr>
  </w:style>
  <w:style w:type="character" w:customStyle="1" w:styleId="10">
    <w:name w:val="Заголовок 1 Знак"/>
    <w:basedOn w:val="a3"/>
    <w:link w:val="1"/>
    <w:uiPriority w:val="9"/>
    <w:rsid w:val="006E421B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562AF7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3"/>
    <w:link w:val="3"/>
    <w:uiPriority w:val="9"/>
    <w:rsid w:val="00717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3"/>
    <w:link w:val="4"/>
    <w:uiPriority w:val="9"/>
    <w:rsid w:val="00717D8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717D8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semiHidden/>
    <w:rsid w:val="00717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semiHidden/>
    <w:rsid w:val="00717D8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717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717D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8">
    <w:name w:val="Strong"/>
    <w:basedOn w:val="a3"/>
    <w:uiPriority w:val="22"/>
    <w:qFormat/>
    <w:rsid w:val="00CB685B"/>
    <w:rPr>
      <w:b/>
      <w:bCs/>
    </w:rPr>
  </w:style>
  <w:style w:type="character" w:styleId="a9">
    <w:name w:val="Book Title"/>
    <w:basedOn w:val="a3"/>
    <w:uiPriority w:val="33"/>
    <w:qFormat/>
    <w:rsid w:val="00E939C6"/>
    <w:rPr>
      <w:b/>
      <w:bCs/>
      <w:i/>
      <w:iCs/>
      <w:spacing w:val="5"/>
    </w:rPr>
  </w:style>
  <w:style w:type="table" w:styleId="aa">
    <w:name w:val="Table Grid"/>
    <w:basedOn w:val="a4"/>
    <w:uiPriority w:val="59"/>
    <w:rsid w:val="0069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3"/>
    <w:uiPriority w:val="99"/>
    <w:unhideWhenUsed/>
    <w:rsid w:val="00526198"/>
    <w:rPr>
      <w:color w:val="0563C1" w:themeColor="hyperlink"/>
      <w:u w:val="single"/>
    </w:rPr>
  </w:style>
  <w:style w:type="paragraph" w:styleId="ac">
    <w:name w:val="Balloon Text"/>
    <w:basedOn w:val="a2"/>
    <w:link w:val="ad"/>
    <w:uiPriority w:val="99"/>
    <w:semiHidden/>
    <w:unhideWhenUsed/>
    <w:rsid w:val="00882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3"/>
    <w:link w:val="ac"/>
    <w:uiPriority w:val="99"/>
    <w:semiHidden/>
    <w:rsid w:val="00882FB7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2"/>
    <w:uiPriority w:val="39"/>
    <w:unhideWhenUsed/>
    <w:qFormat/>
    <w:rsid w:val="00717AFE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2"/>
    <w:next w:val="a2"/>
    <w:autoRedefine/>
    <w:uiPriority w:val="39"/>
    <w:unhideWhenUsed/>
    <w:rsid w:val="00717AFE"/>
    <w:pPr>
      <w:spacing w:after="100"/>
    </w:pPr>
  </w:style>
  <w:style w:type="paragraph" w:styleId="21">
    <w:name w:val="toc 2"/>
    <w:basedOn w:val="a2"/>
    <w:next w:val="a2"/>
    <w:autoRedefine/>
    <w:uiPriority w:val="39"/>
    <w:unhideWhenUsed/>
    <w:rsid w:val="00717AFE"/>
    <w:pPr>
      <w:spacing w:after="100"/>
      <w:ind w:left="200"/>
    </w:pPr>
  </w:style>
  <w:style w:type="paragraph" w:styleId="af">
    <w:name w:val="header"/>
    <w:basedOn w:val="a2"/>
    <w:link w:val="af0"/>
    <w:uiPriority w:val="99"/>
    <w:unhideWhenUsed/>
    <w:rsid w:val="007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7F1DAF"/>
    <w:rPr>
      <w:rFonts w:ascii="Arial" w:hAnsi="Arial" w:cs="Arial"/>
      <w:sz w:val="20"/>
      <w:szCs w:val="20"/>
    </w:rPr>
  </w:style>
  <w:style w:type="paragraph" w:styleId="af1">
    <w:name w:val="footer"/>
    <w:basedOn w:val="a2"/>
    <w:link w:val="af2"/>
    <w:uiPriority w:val="99"/>
    <w:unhideWhenUsed/>
    <w:rsid w:val="007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7F1DAF"/>
    <w:rPr>
      <w:rFonts w:ascii="Arial" w:hAnsi="Arial" w:cs="Arial"/>
      <w:sz w:val="20"/>
      <w:szCs w:val="20"/>
    </w:rPr>
  </w:style>
  <w:style w:type="character" w:styleId="af3">
    <w:name w:val="page number"/>
    <w:basedOn w:val="a3"/>
    <w:rsid w:val="007F1DAF"/>
  </w:style>
  <w:style w:type="character" w:customStyle="1" w:styleId="af4">
    <w:name w:val="номер страницы"/>
    <w:basedOn w:val="a3"/>
    <w:rsid w:val="007F1DAF"/>
  </w:style>
  <w:style w:type="paragraph" w:customStyle="1" w:styleId="61">
    <w:name w:val="заголовок 6"/>
    <w:basedOn w:val="a2"/>
    <w:next w:val="a2"/>
    <w:rsid w:val="00F95B12"/>
    <w:pPr>
      <w:keepNext/>
      <w:autoSpaceDE w:val="0"/>
      <w:autoSpaceDN w:val="0"/>
      <w:spacing w:after="0" w:line="240" w:lineRule="auto"/>
      <w:jc w:val="center"/>
    </w:pPr>
    <w:rPr>
      <w:i/>
    </w:rPr>
  </w:style>
  <w:style w:type="paragraph" w:customStyle="1" w:styleId="a1">
    <w:name w:val="Абзац списка маркеры"/>
    <w:basedOn w:val="a"/>
    <w:qFormat/>
    <w:rsid w:val="00920CA1"/>
    <w:pPr>
      <w:numPr>
        <w:numId w:val="1"/>
      </w:numPr>
      <w:contextualSpacing/>
    </w:pPr>
  </w:style>
  <w:style w:type="paragraph" w:customStyle="1" w:styleId="af5">
    <w:name w:val="Текст в таблице"/>
    <w:basedOn w:val="a2"/>
    <w:qFormat/>
    <w:rsid w:val="00E12AA0"/>
    <w:pPr>
      <w:spacing w:after="0" w:line="240" w:lineRule="auto"/>
      <w:jc w:val="left"/>
    </w:pPr>
  </w:style>
  <w:style w:type="paragraph" w:customStyle="1" w:styleId="af6">
    <w:name w:val="Нумерация цифрами"/>
    <w:basedOn w:val="a"/>
    <w:qFormat/>
    <w:rsid w:val="00B54838"/>
    <w:pPr>
      <w:numPr>
        <w:numId w:val="0"/>
      </w:numPr>
      <w:tabs>
        <w:tab w:val="num" w:pos="720"/>
      </w:tabs>
      <w:ind w:left="644" w:hanging="720"/>
    </w:pPr>
  </w:style>
  <w:style w:type="paragraph" w:customStyle="1" w:styleId="a0">
    <w:name w:val="Абзац текста с нумерацией"/>
    <w:basedOn w:val="a"/>
    <w:qFormat/>
    <w:rsid w:val="006E421B"/>
    <w:pPr>
      <w:numPr>
        <w:ilvl w:val="1"/>
        <w:numId w:val="5"/>
      </w:numPr>
    </w:pPr>
  </w:style>
  <w:style w:type="paragraph" w:customStyle="1" w:styleId="af7">
    <w:name w:val="Нумерация таблиц"/>
    <w:basedOn w:val="a2"/>
    <w:qFormat/>
    <w:rsid w:val="00BD21D9"/>
    <w:pPr>
      <w:ind w:left="142"/>
    </w:pPr>
  </w:style>
  <w:style w:type="paragraph" w:styleId="af8">
    <w:name w:val="caption"/>
    <w:basedOn w:val="a2"/>
    <w:next w:val="a2"/>
    <w:uiPriority w:val="35"/>
    <w:unhideWhenUsed/>
    <w:qFormat/>
    <w:rsid w:val="00BD21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9">
    <w:name w:val="annotation reference"/>
    <w:basedOn w:val="a3"/>
    <w:uiPriority w:val="99"/>
    <w:semiHidden/>
    <w:unhideWhenUsed/>
    <w:rsid w:val="007328EC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7328EC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7328EC"/>
    <w:rPr>
      <w:rFonts w:ascii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328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328EC"/>
    <w:rPr>
      <w:rFonts w:ascii="Times New Roman" w:hAnsi="Times New Roman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6E421B"/>
    <w:pPr>
      <w:spacing w:after="0" w:line="240" w:lineRule="auto"/>
    </w:pPr>
  </w:style>
  <w:style w:type="paragraph" w:styleId="aff">
    <w:name w:val="Subtitle"/>
    <w:basedOn w:val="a2"/>
    <w:next w:val="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name w:val="aff0"/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name w:val="aff1"/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name w:val="aff2"/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name w:val="aff3"/>
    <w:basedOn w:val="a4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name w:val="aff4"/>
    <w:basedOn w:val="a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harStyle6">
    <w:name w:val="Char Style 6"/>
    <w:basedOn w:val="a3"/>
    <w:link w:val="Style5"/>
    <w:rsid w:val="007A4CBC"/>
    <w:rPr>
      <w:color w:val="221C20"/>
    </w:rPr>
  </w:style>
  <w:style w:type="character" w:customStyle="1" w:styleId="CharStyle10">
    <w:name w:val="Char Style 10"/>
    <w:basedOn w:val="a3"/>
    <w:link w:val="Style9"/>
    <w:rsid w:val="007A4CBC"/>
    <w:rPr>
      <w:b/>
      <w:bCs/>
      <w:color w:val="221C20"/>
    </w:rPr>
  </w:style>
  <w:style w:type="character" w:customStyle="1" w:styleId="CharStyle17">
    <w:name w:val="Char Style 17"/>
    <w:basedOn w:val="a3"/>
    <w:link w:val="Style16"/>
    <w:rsid w:val="007A4CBC"/>
    <w:rPr>
      <w:color w:val="352F33"/>
      <w:sz w:val="20"/>
      <w:szCs w:val="20"/>
    </w:rPr>
  </w:style>
  <w:style w:type="character" w:customStyle="1" w:styleId="CharStyle28">
    <w:name w:val="Char Style 28"/>
    <w:basedOn w:val="a3"/>
    <w:link w:val="Style27"/>
    <w:rsid w:val="007A4CBC"/>
    <w:rPr>
      <w:b/>
      <w:bCs/>
    </w:rPr>
  </w:style>
  <w:style w:type="character" w:customStyle="1" w:styleId="CharStyle41">
    <w:name w:val="Char Style 41"/>
    <w:basedOn w:val="a3"/>
    <w:link w:val="Style40"/>
    <w:rsid w:val="007A4CBC"/>
    <w:rPr>
      <w:color w:val="221C20"/>
      <w:sz w:val="20"/>
      <w:szCs w:val="20"/>
    </w:rPr>
  </w:style>
  <w:style w:type="paragraph" w:customStyle="1" w:styleId="Style5">
    <w:name w:val="Style 5"/>
    <w:basedOn w:val="a2"/>
    <w:link w:val="CharStyle6"/>
    <w:rsid w:val="007A4CBC"/>
    <w:pPr>
      <w:widowControl w:val="0"/>
      <w:spacing w:after="0" w:line="262" w:lineRule="auto"/>
      <w:jc w:val="left"/>
    </w:pPr>
    <w:rPr>
      <w:color w:val="221C20"/>
    </w:rPr>
  </w:style>
  <w:style w:type="paragraph" w:customStyle="1" w:styleId="Style9">
    <w:name w:val="Style 9"/>
    <w:basedOn w:val="a2"/>
    <w:link w:val="CharStyle10"/>
    <w:rsid w:val="007A4CBC"/>
    <w:pPr>
      <w:widowControl w:val="0"/>
      <w:spacing w:after="290"/>
      <w:ind w:firstLine="570"/>
      <w:jc w:val="left"/>
      <w:outlineLvl w:val="0"/>
    </w:pPr>
    <w:rPr>
      <w:b/>
      <w:bCs/>
      <w:color w:val="221C20"/>
    </w:rPr>
  </w:style>
  <w:style w:type="paragraph" w:customStyle="1" w:styleId="Style16">
    <w:name w:val="Style 16"/>
    <w:basedOn w:val="a2"/>
    <w:link w:val="CharStyle17"/>
    <w:rsid w:val="007A4CBC"/>
    <w:pPr>
      <w:widowControl w:val="0"/>
      <w:spacing w:after="0" w:line="240" w:lineRule="auto"/>
      <w:jc w:val="left"/>
    </w:pPr>
    <w:rPr>
      <w:color w:val="352F33"/>
      <w:sz w:val="20"/>
      <w:szCs w:val="20"/>
    </w:rPr>
  </w:style>
  <w:style w:type="paragraph" w:customStyle="1" w:styleId="Style27">
    <w:name w:val="Style 27"/>
    <w:basedOn w:val="a2"/>
    <w:link w:val="CharStyle28"/>
    <w:rsid w:val="007A4CBC"/>
    <w:pPr>
      <w:widowControl w:val="0"/>
      <w:spacing w:after="0" w:line="252" w:lineRule="auto"/>
      <w:jc w:val="center"/>
    </w:pPr>
    <w:rPr>
      <w:b/>
      <w:bCs/>
    </w:rPr>
  </w:style>
  <w:style w:type="paragraph" w:customStyle="1" w:styleId="Style40">
    <w:name w:val="Style 40"/>
    <w:basedOn w:val="a2"/>
    <w:link w:val="CharStyle41"/>
    <w:rsid w:val="007A4CBC"/>
    <w:pPr>
      <w:widowControl w:val="0"/>
      <w:spacing w:after="0" w:line="307" w:lineRule="auto"/>
      <w:ind w:left="850"/>
      <w:jc w:val="left"/>
    </w:pPr>
    <w:rPr>
      <w:color w:val="221C20"/>
      <w:sz w:val="20"/>
      <w:szCs w:val="20"/>
    </w:rPr>
  </w:style>
  <w:style w:type="table" w:customStyle="1" w:styleId="aff5">
    <w:name w:val="aff5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name w:val="aff6"/>
    <w:basedOn w:val="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name w:val="aff8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name w:val="aff9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name w:val="affa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name w:val="affb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name w:val="affc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name w:val="affd"/>
    <w:basedOn w:val="a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name w:val="affe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">
    <w:name w:val="afff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name w:val="afff0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name w:val="afff1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name w:val="afff2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name w:val="afff3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name w:val="afff4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name w:val="afff5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name w:val="afff6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name w:val="afff7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name w:val="afff8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name w:val="afff9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name w:val="afffa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name w:val="afffb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name w:val="afffc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d">
    <w:name w:val="afffd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e">
    <w:name w:val="afffe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">
    <w:name w:val="affff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name w:val="affff0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name w:val="affff1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name w:val="affff2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name w:val="affff3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name w:val="affff4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name w:val="affff5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name w:val="affff6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name w:val="affff7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name w:val="affff8"/>
    <w:basedOn w:val="a4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character" w:customStyle="1" w:styleId="a7">
    <w:name w:val="Абзац списка Знак"/>
    <w:aliases w:val="Elenco Normale Знак,маркированный Знак"/>
    <w:link w:val="a"/>
    <w:uiPriority w:val="34"/>
    <w:locked/>
    <w:rsid w:val="00152F38"/>
  </w:style>
  <w:style w:type="character" w:customStyle="1" w:styleId="s0">
    <w:name w:val="s0"/>
    <w:rsid w:val="00152F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3"/>
    <w:rsid w:val="00152F38"/>
  </w:style>
  <w:style w:type="paragraph" w:styleId="affff9">
    <w:name w:val="Normal (Web)"/>
    <w:basedOn w:val="a2"/>
    <w:uiPriority w:val="99"/>
    <w:unhideWhenUsed/>
    <w:rsid w:val="00152F38"/>
    <w:pPr>
      <w:spacing w:before="100" w:beforeAutospacing="1" w:after="100" w:afterAutospacing="1" w:line="240" w:lineRule="auto"/>
      <w:jc w:val="left"/>
    </w:pPr>
    <w:rPr>
      <w:lang w:eastAsia="en-US"/>
    </w:rPr>
  </w:style>
  <w:style w:type="character" w:customStyle="1" w:styleId="s1">
    <w:name w:val="s1"/>
    <w:rsid w:val="00152F38"/>
    <w:rPr>
      <w:rFonts w:ascii="Times New Roman" w:hAnsi="Times New Roman" w:cs="Times New Roman" w:hint="default"/>
      <w:b/>
      <w:bCs/>
      <w:color w:val="000000"/>
    </w:rPr>
  </w:style>
  <w:style w:type="paragraph" w:customStyle="1" w:styleId="bodytext40">
    <w:name w:val="bodytext40"/>
    <w:basedOn w:val="a2"/>
    <w:rsid w:val="00195031"/>
    <w:pPr>
      <w:spacing w:after="0" w:line="240" w:lineRule="auto"/>
      <w:jc w:val="left"/>
    </w:pPr>
  </w:style>
  <w:style w:type="character" w:styleId="affffa">
    <w:name w:val="line number"/>
    <w:basedOn w:val="a3"/>
    <w:uiPriority w:val="99"/>
    <w:semiHidden/>
    <w:unhideWhenUsed/>
    <w:rsid w:val="0037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1.png@01D6F4E0.E2EB957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nUj0IX3YR9nqDIcf+/r63hwUg==">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4866CE-787B-4768-BEC7-16FD5A2F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 Autova</dc:creator>
  <cp:lastModifiedBy>Жаббарова Мадина Өтеғұлқызы</cp:lastModifiedBy>
  <cp:revision>10</cp:revision>
  <cp:lastPrinted>2023-08-17T06:44:00Z</cp:lastPrinted>
  <dcterms:created xsi:type="dcterms:W3CDTF">2023-09-07T05:43:00Z</dcterms:created>
  <dcterms:modified xsi:type="dcterms:W3CDTF">2023-09-12T11:11:00Z</dcterms:modified>
</cp:coreProperties>
</file>